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31496" w14:textId="77777777" w:rsidR="006E5489" w:rsidRDefault="006E5489" w:rsidP="00C50133">
      <w:pPr>
        <w:spacing w:after="0" w:line="480" w:lineRule="auto"/>
        <w:jc w:val="center"/>
        <w:rPr>
          <w:rFonts w:ascii="Times New Roman" w:hAnsi="Times New Roman" w:cs="Times New Roman"/>
          <w:sz w:val="24"/>
        </w:rPr>
      </w:pPr>
    </w:p>
    <w:p w14:paraId="5E16F609" w14:textId="77777777" w:rsidR="006E5489" w:rsidRDefault="006E5489" w:rsidP="00C50133">
      <w:pPr>
        <w:spacing w:after="0" w:line="480" w:lineRule="auto"/>
        <w:jc w:val="center"/>
        <w:rPr>
          <w:rFonts w:ascii="Times New Roman" w:hAnsi="Times New Roman" w:cs="Times New Roman"/>
          <w:sz w:val="24"/>
        </w:rPr>
      </w:pPr>
    </w:p>
    <w:p w14:paraId="6828D413" w14:textId="77777777" w:rsidR="006E5489" w:rsidRDefault="006E5489" w:rsidP="00C50133">
      <w:pPr>
        <w:spacing w:after="0" w:line="480" w:lineRule="auto"/>
        <w:jc w:val="center"/>
        <w:rPr>
          <w:rFonts w:ascii="Times New Roman" w:hAnsi="Times New Roman" w:cs="Times New Roman"/>
          <w:sz w:val="24"/>
        </w:rPr>
      </w:pPr>
    </w:p>
    <w:p w14:paraId="60BB1C14" w14:textId="77777777" w:rsidR="006E5489" w:rsidRDefault="006E5489" w:rsidP="00C50133">
      <w:pPr>
        <w:spacing w:after="0" w:line="480" w:lineRule="auto"/>
        <w:jc w:val="center"/>
        <w:rPr>
          <w:rFonts w:ascii="Times New Roman" w:hAnsi="Times New Roman" w:cs="Times New Roman"/>
          <w:sz w:val="24"/>
        </w:rPr>
      </w:pPr>
    </w:p>
    <w:p w14:paraId="41EEBF53" w14:textId="60E3694C" w:rsidR="00387555" w:rsidRPr="00C50133" w:rsidRDefault="0085398F" w:rsidP="00C50133">
      <w:pPr>
        <w:spacing w:after="0" w:line="480" w:lineRule="auto"/>
        <w:jc w:val="center"/>
        <w:rPr>
          <w:rFonts w:ascii="Times New Roman" w:hAnsi="Times New Roman" w:cs="Times New Roman"/>
          <w:sz w:val="24"/>
        </w:rPr>
      </w:pPr>
      <w:r>
        <w:rPr>
          <w:rFonts w:ascii="Times New Roman" w:hAnsi="Times New Roman" w:cs="Times New Roman"/>
          <w:sz w:val="24"/>
        </w:rPr>
        <w:t xml:space="preserve">Poverty and Education </w:t>
      </w:r>
    </w:p>
    <w:p w14:paraId="40C60FE0" w14:textId="41437258" w:rsidR="00C50133" w:rsidRPr="00C50133" w:rsidRDefault="00AD026B" w:rsidP="00C50133">
      <w:pPr>
        <w:spacing w:after="0" w:line="480" w:lineRule="auto"/>
        <w:jc w:val="center"/>
        <w:rPr>
          <w:rFonts w:ascii="Times New Roman" w:hAnsi="Times New Roman" w:cs="Times New Roman"/>
          <w:sz w:val="24"/>
        </w:rPr>
      </w:pPr>
      <w:r>
        <w:rPr>
          <w:rFonts w:ascii="Times New Roman" w:hAnsi="Times New Roman" w:cs="Times New Roman"/>
          <w:sz w:val="24"/>
        </w:rPr>
        <w:t>Tameka Karanja</w:t>
      </w:r>
    </w:p>
    <w:p w14:paraId="54B2D70A" w14:textId="480D685D" w:rsidR="00C50133" w:rsidRDefault="00AD026B" w:rsidP="00C50133">
      <w:pPr>
        <w:spacing w:after="0" w:line="480" w:lineRule="auto"/>
        <w:jc w:val="center"/>
        <w:rPr>
          <w:rFonts w:ascii="Times New Roman" w:hAnsi="Times New Roman" w:cs="Times New Roman"/>
          <w:sz w:val="24"/>
        </w:rPr>
      </w:pPr>
      <w:r>
        <w:rPr>
          <w:rFonts w:ascii="Times New Roman" w:hAnsi="Times New Roman" w:cs="Times New Roman"/>
          <w:sz w:val="24"/>
        </w:rPr>
        <w:t xml:space="preserve">Liberty </w:t>
      </w:r>
      <w:r w:rsidR="006E5489">
        <w:rPr>
          <w:rFonts w:ascii="Times New Roman" w:hAnsi="Times New Roman" w:cs="Times New Roman"/>
          <w:sz w:val="24"/>
        </w:rPr>
        <w:t>University</w:t>
      </w:r>
    </w:p>
    <w:p w14:paraId="6C259DCD" w14:textId="60B35A31" w:rsidR="005F021E" w:rsidRDefault="005F021E" w:rsidP="00AD026B">
      <w:pPr>
        <w:spacing w:after="0" w:line="480" w:lineRule="auto"/>
        <w:rPr>
          <w:rFonts w:ascii="Times New Roman" w:hAnsi="Times New Roman" w:cs="Times New Roman"/>
          <w:sz w:val="24"/>
        </w:rPr>
      </w:pPr>
    </w:p>
    <w:p w14:paraId="133F4756" w14:textId="7BA21390" w:rsidR="00C50133" w:rsidRPr="00C50133" w:rsidRDefault="00AD026B" w:rsidP="00C50133">
      <w:pPr>
        <w:spacing w:after="0" w:line="480" w:lineRule="auto"/>
        <w:jc w:val="center"/>
        <w:rPr>
          <w:rFonts w:ascii="Times New Roman" w:hAnsi="Times New Roman" w:cs="Times New Roman"/>
          <w:sz w:val="24"/>
        </w:rPr>
      </w:pPr>
      <w:r>
        <w:rPr>
          <w:rFonts w:ascii="Times New Roman" w:hAnsi="Times New Roman" w:cs="Times New Roman"/>
          <w:sz w:val="24"/>
        </w:rPr>
        <w:t>D</w:t>
      </w:r>
      <w:r w:rsidR="00C50133" w:rsidRPr="00C50133">
        <w:rPr>
          <w:rFonts w:ascii="Times New Roman" w:hAnsi="Times New Roman" w:cs="Times New Roman"/>
          <w:sz w:val="24"/>
        </w:rPr>
        <w:t>r</w:t>
      </w:r>
      <w:r>
        <w:rPr>
          <w:rFonts w:ascii="Times New Roman" w:hAnsi="Times New Roman" w:cs="Times New Roman"/>
          <w:sz w:val="24"/>
        </w:rPr>
        <w:t>. Verlyn</w:t>
      </w:r>
      <w:bookmarkStart w:id="0" w:name="_GoBack"/>
      <w:bookmarkEnd w:id="0"/>
      <w:r>
        <w:rPr>
          <w:rFonts w:ascii="Times New Roman" w:hAnsi="Times New Roman" w:cs="Times New Roman"/>
          <w:sz w:val="24"/>
        </w:rPr>
        <w:t xml:space="preserve"> Evans</w:t>
      </w:r>
    </w:p>
    <w:p w14:paraId="6E655E8B" w14:textId="56CDAE41" w:rsidR="00C50133" w:rsidRPr="00C50133" w:rsidRDefault="00AD026B" w:rsidP="00C50133">
      <w:pPr>
        <w:spacing w:after="0" w:line="480" w:lineRule="auto"/>
        <w:jc w:val="center"/>
        <w:rPr>
          <w:rFonts w:ascii="Times New Roman" w:hAnsi="Times New Roman" w:cs="Times New Roman"/>
          <w:sz w:val="24"/>
        </w:rPr>
      </w:pPr>
      <w:r>
        <w:rPr>
          <w:rFonts w:ascii="Times New Roman" w:hAnsi="Times New Roman" w:cs="Times New Roman"/>
          <w:sz w:val="24"/>
        </w:rPr>
        <w:t>January 27, 2019</w:t>
      </w:r>
    </w:p>
    <w:p w14:paraId="4C683CDF" w14:textId="77777777" w:rsidR="00C74F8B" w:rsidRDefault="00C74F8B" w:rsidP="006E5489">
      <w:pPr>
        <w:spacing w:after="0" w:line="480" w:lineRule="auto"/>
        <w:jc w:val="center"/>
        <w:rPr>
          <w:rFonts w:ascii="Times New Roman" w:hAnsi="Times New Roman" w:cs="Times New Roman"/>
          <w:sz w:val="24"/>
        </w:rPr>
      </w:pPr>
    </w:p>
    <w:p w14:paraId="07F5C916" w14:textId="77777777" w:rsidR="00410EDE" w:rsidRDefault="00410EDE">
      <w:pPr>
        <w:rPr>
          <w:rFonts w:ascii="Times New Roman" w:hAnsi="Times New Roman" w:cs="Times New Roman"/>
          <w:sz w:val="24"/>
        </w:rPr>
      </w:pPr>
      <w:r>
        <w:rPr>
          <w:rFonts w:ascii="Times New Roman" w:hAnsi="Times New Roman" w:cs="Times New Roman"/>
          <w:sz w:val="24"/>
        </w:rPr>
        <w:br w:type="page"/>
      </w:r>
    </w:p>
    <w:p w14:paraId="787E9F34" w14:textId="14A7E480" w:rsidR="00BE6084" w:rsidRDefault="0085398F" w:rsidP="006E5489">
      <w:pPr>
        <w:spacing w:after="0" w:line="480" w:lineRule="auto"/>
        <w:jc w:val="center"/>
        <w:rPr>
          <w:rFonts w:ascii="Times New Roman" w:hAnsi="Times New Roman" w:cs="Times New Roman"/>
          <w:sz w:val="24"/>
        </w:rPr>
      </w:pPr>
      <w:r>
        <w:rPr>
          <w:rFonts w:ascii="Times New Roman" w:hAnsi="Times New Roman" w:cs="Times New Roman"/>
          <w:sz w:val="24"/>
        </w:rPr>
        <w:lastRenderedPageBreak/>
        <w:t xml:space="preserve">Poverty and Education </w:t>
      </w:r>
    </w:p>
    <w:p w14:paraId="40208FB4" w14:textId="34F9D9BE" w:rsidR="00187111" w:rsidRDefault="0085398F" w:rsidP="006E5489">
      <w:pPr>
        <w:spacing w:after="0" w:line="480" w:lineRule="auto"/>
        <w:jc w:val="center"/>
        <w:rPr>
          <w:rFonts w:ascii="Times New Roman" w:hAnsi="Times New Roman" w:cs="Times New Roman"/>
          <w:b/>
          <w:sz w:val="24"/>
        </w:rPr>
      </w:pPr>
      <w:r>
        <w:rPr>
          <w:rFonts w:ascii="Times New Roman" w:hAnsi="Times New Roman" w:cs="Times New Roman"/>
          <w:b/>
          <w:sz w:val="24"/>
        </w:rPr>
        <w:t xml:space="preserve">Problem Statement </w:t>
      </w:r>
    </w:p>
    <w:p w14:paraId="65F29F5D" w14:textId="14459639" w:rsidR="00B033A0" w:rsidRDefault="0085398F" w:rsidP="0085398F">
      <w:pPr>
        <w:spacing w:after="0" w:line="480" w:lineRule="auto"/>
        <w:rPr>
          <w:rFonts w:ascii="Times New Roman" w:hAnsi="Times New Roman" w:cs="Times New Roman"/>
          <w:sz w:val="24"/>
        </w:rPr>
      </w:pPr>
      <w:r>
        <w:rPr>
          <w:rFonts w:ascii="Times New Roman" w:hAnsi="Times New Roman" w:cs="Times New Roman"/>
          <w:sz w:val="24"/>
        </w:rPr>
        <w:tab/>
        <w:t>Extant research indicates a crisis in the completion of high school education with burgeoning drop out rates and decreasing graduation rates. In 2012, approximately 1.1 million high school students failed to complete matriculation and receive diplomas. Although high school</w:t>
      </w:r>
      <w:r w:rsidR="00EF5880">
        <w:rPr>
          <w:rFonts w:ascii="Times New Roman" w:hAnsi="Times New Roman" w:cs="Times New Roman"/>
          <w:sz w:val="24"/>
        </w:rPr>
        <w:t xml:space="preserve"> </w:t>
      </w:r>
      <w:r w:rsidR="00EF5880" w:rsidRPr="000C2A9B">
        <w:rPr>
          <w:rFonts w:ascii="Times New Roman" w:hAnsi="Times New Roman" w:cs="Times New Roman"/>
          <w:noProof/>
          <w:sz w:val="24"/>
        </w:rPr>
        <w:t>graduat</w:t>
      </w:r>
      <w:r w:rsidR="000C2A9B">
        <w:rPr>
          <w:rFonts w:ascii="Times New Roman" w:hAnsi="Times New Roman" w:cs="Times New Roman"/>
          <w:noProof/>
          <w:sz w:val="24"/>
        </w:rPr>
        <w:t>ion</w:t>
      </w:r>
      <w:r w:rsidR="00EF5880">
        <w:rPr>
          <w:rFonts w:ascii="Times New Roman" w:hAnsi="Times New Roman" w:cs="Times New Roman"/>
          <w:sz w:val="24"/>
        </w:rPr>
        <w:t xml:space="preserve"> rates i</w:t>
      </w:r>
      <w:r>
        <w:rPr>
          <w:rFonts w:ascii="Times New Roman" w:hAnsi="Times New Roman" w:cs="Times New Roman"/>
          <w:sz w:val="24"/>
        </w:rPr>
        <w:t xml:space="preserve">ncreased over the past five decades, recent research indicates that rates are yet again declining. </w:t>
      </w:r>
      <w:r w:rsidR="00B033A0">
        <w:rPr>
          <w:rFonts w:ascii="Times New Roman" w:hAnsi="Times New Roman" w:cs="Times New Roman"/>
          <w:sz w:val="24"/>
        </w:rPr>
        <w:t xml:space="preserve">High school dropout rates are highly correlated with the experience of both childhood and current family and community level poverty. </w:t>
      </w:r>
      <w:r w:rsidR="00C96589">
        <w:rPr>
          <w:rFonts w:ascii="Times New Roman" w:hAnsi="Times New Roman" w:cs="Times New Roman"/>
          <w:sz w:val="24"/>
        </w:rPr>
        <w:t>For example, high school adolescents that reside in families in the bottom 20% of income earners are five times more likely to drop out than high school students in families that are in the top 20% of income earners. In the United States, poverty is consistently rising with more than 20</w:t>
      </w:r>
      <w:r w:rsidR="000C2A9B">
        <w:rPr>
          <w:rFonts w:ascii="Times New Roman" w:hAnsi="Times New Roman" w:cs="Times New Roman"/>
          <w:noProof/>
          <w:sz w:val="24"/>
        </w:rPr>
        <w:t xml:space="preserve"> %</w:t>
      </w:r>
      <w:r w:rsidR="007A2D43" w:rsidRPr="000C2A9B">
        <w:rPr>
          <w:rFonts w:ascii="Times New Roman" w:hAnsi="Times New Roman" w:cs="Times New Roman"/>
          <w:noProof/>
          <w:sz w:val="24"/>
        </w:rPr>
        <w:t>,</w:t>
      </w:r>
      <w:r w:rsidR="007A2D43">
        <w:rPr>
          <w:rFonts w:ascii="Times New Roman" w:hAnsi="Times New Roman" w:cs="Times New Roman"/>
          <w:sz w:val="24"/>
        </w:rPr>
        <w:t xml:space="preserve"> </w:t>
      </w:r>
      <w:r w:rsidR="00C96589">
        <w:rPr>
          <w:rFonts w:ascii="Times New Roman" w:hAnsi="Times New Roman" w:cs="Times New Roman"/>
          <w:sz w:val="24"/>
        </w:rPr>
        <w:t>or one in five children or adolescents living in families that are experiencing poverty. Additionally, students that are racial and ethnic minorities, such as African-American or Latino are more likely to experience poverty</w:t>
      </w:r>
      <w:r w:rsidR="00834EBE">
        <w:rPr>
          <w:rFonts w:ascii="Times New Roman" w:hAnsi="Times New Roman" w:cs="Times New Roman"/>
          <w:sz w:val="24"/>
        </w:rPr>
        <w:t xml:space="preserve"> (DePaoli</w:t>
      </w:r>
      <w:r w:rsidR="00900D9E">
        <w:rPr>
          <w:rFonts w:ascii="Times New Roman" w:hAnsi="Times New Roman" w:cs="Times New Roman"/>
          <w:sz w:val="24"/>
        </w:rPr>
        <w:t xml:space="preserve"> et al.</w:t>
      </w:r>
      <w:r w:rsidR="00834EBE">
        <w:rPr>
          <w:rFonts w:ascii="Times New Roman" w:hAnsi="Times New Roman" w:cs="Times New Roman"/>
          <w:sz w:val="24"/>
        </w:rPr>
        <w:t xml:space="preserve">, </w:t>
      </w:r>
      <w:r w:rsidR="00834EBE" w:rsidRPr="00834EBE">
        <w:rPr>
          <w:rFonts w:ascii="Times New Roman" w:hAnsi="Times New Roman" w:cs="Times New Roman"/>
          <w:sz w:val="24"/>
        </w:rPr>
        <w:t>2015)</w:t>
      </w:r>
      <w:r w:rsidR="00C96589">
        <w:rPr>
          <w:rFonts w:ascii="Times New Roman" w:hAnsi="Times New Roman" w:cs="Times New Roman"/>
          <w:sz w:val="24"/>
        </w:rPr>
        <w:t xml:space="preserve">. </w:t>
      </w:r>
    </w:p>
    <w:p w14:paraId="77127B03" w14:textId="62AFDAE3" w:rsidR="0085398F" w:rsidRPr="007A2D43" w:rsidRDefault="00B033A0" w:rsidP="007A2D43">
      <w:pPr>
        <w:spacing w:after="0" w:line="480" w:lineRule="auto"/>
        <w:rPr>
          <w:rFonts w:ascii="Times New Roman" w:hAnsi="Times New Roman" w:cs="Times New Roman"/>
          <w:sz w:val="24"/>
        </w:rPr>
      </w:pPr>
      <w:r>
        <w:rPr>
          <w:rFonts w:ascii="Times New Roman" w:hAnsi="Times New Roman" w:cs="Times New Roman"/>
          <w:sz w:val="24"/>
        </w:rPr>
        <w:tab/>
      </w:r>
      <w:r w:rsidR="00EF5880">
        <w:rPr>
          <w:rFonts w:ascii="Times New Roman" w:hAnsi="Times New Roman" w:cs="Times New Roman"/>
          <w:sz w:val="24"/>
        </w:rPr>
        <w:t xml:space="preserve">Educational attainment is linked to several positive life </w:t>
      </w:r>
      <w:r>
        <w:rPr>
          <w:rFonts w:ascii="Times New Roman" w:hAnsi="Times New Roman" w:cs="Times New Roman"/>
          <w:sz w:val="24"/>
        </w:rPr>
        <w:t>outcomes and indicators of well</w:t>
      </w:r>
      <w:r w:rsidR="00EF5880">
        <w:rPr>
          <w:rFonts w:ascii="Times New Roman" w:hAnsi="Times New Roman" w:cs="Times New Roman"/>
          <w:sz w:val="24"/>
        </w:rPr>
        <w:t>being including improved health, income, and employment opportunities</w:t>
      </w:r>
      <w:r>
        <w:rPr>
          <w:rFonts w:ascii="Times New Roman" w:hAnsi="Times New Roman" w:cs="Times New Roman"/>
          <w:sz w:val="24"/>
        </w:rPr>
        <w:t>. In contrast, high school drop</w:t>
      </w:r>
      <w:r w:rsidR="00EF5880">
        <w:rPr>
          <w:rFonts w:ascii="Times New Roman" w:hAnsi="Times New Roman" w:cs="Times New Roman"/>
          <w:sz w:val="24"/>
        </w:rPr>
        <w:t xml:space="preserve">outs face </w:t>
      </w:r>
      <w:r>
        <w:rPr>
          <w:rFonts w:ascii="Times New Roman" w:hAnsi="Times New Roman" w:cs="Times New Roman"/>
          <w:sz w:val="24"/>
        </w:rPr>
        <w:t xml:space="preserve">varying social, employment, health, mental health, and economic outcomes. Specifically, high school dropouts have increased </w:t>
      </w:r>
      <w:r w:rsidR="000C2A9B">
        <w:rPr>
          <w:rFonts w:ascii="Times New Roman" w:hAnsi="Times New Roman" w:cs="Times New Roman"/>
          <w:sz w:val="24"/>
        </w:rPr>
        <w:t xml:space="preserve">the </w:t>
      </w:r>
      <w:r w:rsidRPr="000C2A9B">
        <w:rPr>
          <w:rFonts w:ascii="Times New Roman" w:hAnsi="Times New Roman" w:cs="Times New Roman"/>
          <w:noProof/>
          <w:sz w:val="24"/>
        </w:rPr>
        <w:t>risk</w:t>
      </w:r>
      <w:r>
        <w:rPr>
          <w:rFonts w:ascii="Times New Roman" w:hAnsi="Times New Roman" w:cs="Times New Roman"/>
          <w:sz w:val="24"/>
        </w:rPr>
        <w:t xml:space="preserve"> for poor health, engagement with the criminal justice system, and reliance on public and social welfare systems in order to sustain. In comparison to graduates, dropouts are less likely to obtain gainful employment or earn a living wage (Rumberger, 2011). These social costs impact not only the dropout in terms of individual </w:t>
      </w:r>
      <w:r w:rsidRPr="000C2A9B">
        <w:rPr>
          <w:rFonts w:ascii="Times New Roman" w:hAnsi="Times New Roman" w:cs="Times New Roman"/>
          <w:noProof/>
          <w:sz w:val="24"/>
        </w:rPr>
        <w:t>outcomes</w:t>
      </w:r>
      <w:r>
        <w:rPr>
          <w:rFonts w:ascii="Times New Roman" w:hAnsi="Times New Roman" w:cs="Times New Roman"/>
          <w:sz w:val="24"/>
        </w:rPr>
        <w:t xml:space="preserve"> but also present deleterious economic outcomes through decreased productivity and </w:t>
      </w:r>
      <w:r>
        <w:rPr>
          <w:rFonts w:ascii="Times New Roman" w:hAnsi="Times New Roman" w:cs="Times New Roman"/>
          <w:sz w:val="24"/>
        </w:rPr>
        <w:lastRenderedPageBreak/>
        <w:t xml:space="preserve">high costs associated with public welfare and criminal justice that </w:t>
      </w:r>
      <w:r w:rsidR="000C2A9B">
        <w:rPr>
          <w:rFonts w:ascii="Times New Roman" w:hAnsi="Times New Roman" w:cs="Times New Roman"/>
          <w:noProof/>
          <w:sz w:val="24"/>
        </w:rPr>
        <w:t>a</w:t>
      </w:r>
      <w:r w:rsidRPr="000C2A9B">
        <w:rPr>
          <w:rFonts w:ascii="Times New Roman" w:hAnsi="Times New Roman" w:cs="Times New Roman"/>
          <w:noProof/>
          <w:sz w:val="24"/>
        </w:rPr>
        <w:t>ffect</w:t>
      </w:r>
      <w:r>
        <w:rPr>
          <w:rFonts w:ascii="Times New Roman" w:hAnsi="Times New Roman" w:cs="Times New Roman"/>
          <w:sz w:val="24"/>
        </w:rPr>
        <w:t xml:space="preserve"> taxpayer burden (Belfield &amp; Levin, 2007). </w:t>
      </w:r>
    </w:p>
    <w:p w14:paraId="53A2ED50" w14:textId="6A120BB9" w:rsidR="0085398F" w:rsidRDefault="0085398F" w:rsidP="006E5489">
      <w:pPr>
        <w:spacing w:after="0" w:line="480" w:lineRule="auto"/>
        <w:jc w:val="center"/>
        <w:rPr>
          <w:rFonts w:ascii="Times New Roman" w:hAnsi="Times New Roman" w:cs="Times New Roman"/>
          <w:b/>
          <w:sz w:val="24"/>
        </w:rPr>
      </w:pPr>
      <w:r>
        <w:rPr>
          <w:rFonts w:ascii="Times New Roman" w:hAnsi="Times New Roman" w:cs="Times New Roman"/>
          <w:b/>
          <w:sz w:val="24"/>
        </w:rPr>
        <w:t xml:space="preserve">Contributory Polices, Practices, and Procedures </w:t>
      </w:r>
    </w:p>
    <w:p w14:paraId="5B3124AE" w14:textId="7D86BDEE" w:rsidR="00D847E8" w:rsidRPr="00EC2C70" w:rsidRDefault="002B7185" w:rsidP="00EC2C70">
      <w:pPr>
        <w:spacing w:after="0" w:line="480" w:lineRule="auto"/>
        <w:rPr>
          <w:rFonts w:ascii="Times New Roman" w:hAnsi="Times New Roman" w:cs="Times New Roman"/>
          <w:sz w:val="24"/>
        </w:rPr>
      </w:pPr>
      <w:r>
        <w:rPr>
          <w:rFonts w:ascii="Times New Roman" w:hAnsi="Times New Roman" w:cs="Times New Roman"/>
          <w:sz w:val="24"/>
        </w:rPr>
        <w:tab/>
        <w:t>The pejorative impact of poverty is augmented by systemic policies that limit access to resources and increase the likelihood of experiencing negative life circumstances that will increase the likelihood of high school drop out including exposure to violence,</w:t>
      </w:r>
      <w:r w:rsidR="008D0F2A">
        <w:rPr>
          <w:rFonts w:ascii="Times New Roman" w:hAnsi="Times New Roman" w:cs="Times New Roman"/>
          <w:sz w:val="24"/>
        </w:rPr>
        <w:t xml:space="preserve"> homelessness, interaction with the criminal justice system, and</w:t>
      </w:r>
      <w:r>
        <w:rPr>
          <w:rFonts w:ascii="Times New Roman" w:hAnsi="Times New Roman" w:cs="Times New Roman"/>
          <w:sz w:val="24"/>
        </w:rPr>
        <w:t xml:space="preserve"> mental health diagnoses, such as depression, anxiety, and </w:t>
      </w:r>
      <w:r w:rsidRPr="000C2A9B">
        <w:rPr>
          <w:rFonts w:ascii="Times New Roman" w:hAnsi="Times New Roman" w:cs="Times New Roman"/>
          <w:noProof/>
          <w:sz w:val="24"/>
        </w:rPr>
        <w:t>post</w:t>
      </w:r>
      <w:r w:rsidR="000C2A9B">
        <w:rPr>
          <w:rFonts w:ascii="Times New Roman" w:hAnsi="Times New Roman" w:cs="Times New Roman"/>
          <w:noProof/>
          <w:sz w:val="24"/>
        </w:rPr>
        <w:t>-</w:t>
      </w:r>
      <w:r w:rsidRPr="000C2A9B">
        <w:rPr>
          <w:rFonts w:ascii="Times New Roman" w:hAnsi="Times New Roman" w:cs="Times New Roman"/>
          <w:noProof/>
          <w:sz w:val="24"/>
        </w:rPr>
        <w:t>traumatic</w:t>
      </w:r>
      <w:r>
        <w:rPr>
          <w:rFonts w:ascii="Times New Roman" w:hAnsi="Times New Roman" w:cs="Times New Roman"/>
          <w:sz w:val="24"/>
        </w:rPr>
        <w:t xml:space="preserve"> stress disorder</w:t>
      </w:r>
      <w:r w:rsidR="008D0F2A">
        <w:rPr>
          <w:rFonts w:ascii="Times New Roman" w:hAnsi="Times New Roman" w:cs="Times New Roman"/>
          <w:sz w:val="24"/>
        </w:rPr>
        <w:t>. The method by which school</w:t>
      </w:r>
      <w:r w:rsidR="007A2D43">
        <w:rPr>
          <w:rFonts w:ascii="Times New Roman" w:hAnsi="Times New Roman" w:cs="Times New Roman"/>
          <w:sz w:val="24"/>
        </w:rPr>
        <w:t>s</w:t>
      </w:r>
      <w:r w:rsidR="008D0F2A">
        <w:rPr>
          <w:rFonts w:ascii="Times New Roman" w:hAnsi="Times New Roman" w:cs="Times New Roman"/>
          <w:sz w:val="24"/>
        </w:rPr>
        <w:t xml:space="preserve"> are funded contributes to the negative impact of poverty on education. Schools are funded through property taxes and schools located in poorer neighborhoods have limited financial and political resources to offer support to the students that are most likely to be at-risk for dropping out due to residing in a poorer neighborhood</w:t>
      </w:r>
      <w:r w:rsidR="00834EBE">
        <w:rPr>
          <w:rFonts w:ascii="Times New Roman" w:hAnsi="Times New Roman" w:cs="Times New Roman"/>
          <w:sz w:val="24"/>
        </w:rPr>
        <w:t xml:space="preserve"> (</w:t>
      </w:r>
      <w:r w:rsidR="00834EBE" w:rsidRPr="00834EBE">
        <w:rPr>
          <w:rFonts w:ascii="Times New Roman" w:hAnsi="Times New Roman" w:cs="Times New Roman"/>
          <w:sz w:val="24"/>
        </w:rPr>
        <w:t>Wodtke</w:t>
      </w:r>
      <w:r w:rsidR="00834EBE">
        <w:rPr>
          <w:rFonts w:ascii="Times New Roman" w:hAnsi="Times New Roman" w:cs="Times New Roman"/>
          <w:sz w:val="24"/>
        </w:rPr>
        <w:t xml:space="preserve">, </w:t>
      </w:r>
      <w:r w:rsidR="00834EBE" w:rsidRPr="00834EBE">
        <w:rPr>
          <w:rFonts w:ascii="Times New Roman" w:hAnsi="Times New Roman" w:cs="Times New Roman"/>
          <w:sz w:val="24"/>
        </w:rPr>
        <w:t xml:space="preserve">Harding, </w:t>
      </w:r>
      <w:r w:rsidR="00834EBE">
        <w:rPr>
          <w:rFonts w:ascii="Times New Roman" w:hAnsi="Times New Roman" w:cs="Times New Roman"/>
          <w:sz w:val="24"/>
        </w:rPr>
        <w:t xml:space="preserve">&amp; Elwert, </w:t>
      </w:r>
      <w:r w:rsidR="00834EBE" w:rsidRPr="00834EBE">
        <w:rPr>
          <w:rFonts w:ascii="Times New Roman" w:hAnsi="Times New Roman" w:cs="Times New Roman"/>
          <w:sz w:val="24"/>
        </w:rPr>
        <w:t>2011)</w:t>
      </w:r>
      <w:r w:rsidR="008D0F2A">
        <w:rPr>
          <w:rFonts w:ascii="Times New Roman" w:hAnsi="Times New Roman" w:cs="Times New Roman"/>
          <w:sz w:val="24"/>
        </w:rPr>
        <w:t xml:space="preserve">. </w:t>
      </w:r>
    </w:p>
    <w:p w14:paraId="2C76F141" w14:textId="49F2A545" w:rsidR="0085398F" w:rsidRDefault="0085398F" w:rsidP="006E5489">
      <w:pPr>
        <w:spacing w:after="0" w:line="480" w:lineRule="auto"/>
        <w:jc w:val="center"/>
        <w:rPr>
          <w:rFonts w:ascii="Times New Roman" w:hAnsi="Times New Roman" w:cs="Times New Roman"/>
          <w:b/>
          <w:sz w:val="24"/>
        </w:rPr>
      </w:pPr>
      <w:r>
        <w:rPr>
          <w:rFonts w:ascii="Times New Roman" w:hAnsi="Times New Roman" w:cs="Times New Roman"/>
          <w:b/>
          <w:sz w:val="24"/>
        </w:rPr>
        <w:t xml:space="preserve">Importance of </w:t>
      </w:r>
      <w:r w:rsidRPr="000C2A9B">
        <w:rPr>
          <w:rFonts w:ascii="Times New Roman" w:hAnsi="Times New Roman" w:cs="Times New Roman"/>
          <w:b/>
          <w:noProof/>
          <w:sz w:val="24"/>
        </w:rPr>
        <w:t>Problem</w:t>
      </w:r>
      <w:r>
        <w:rPr>
          <w:rFonts w:ascii="Times New Roman" w:hAnsi="Times New Roman" w:cs="Times New Roman"/>
          <w:b/>
          <w:sz w:val="24"/>
        </w:rPr>
        <w:t xml:space="preserve"> </w:t>
      </w:r>
    </w:p>
    <w:p w14:paraId="6C19280C" w14:textId="056FB364" w:rsidR="00EC2C70" w:rsidRDefault="00EC2C70" w:rsidP="00EC2C70">
      <w:pPr>
        <w:spacing w:after="0" w:line="480" w:lineRule="auto"/>
        <w:rPr>
          <w:rFonts w:ascii="Times New Roman" w:hAnsi="Times New Roman" w:cs="Times New Roman"/>
          <w:sz w:val="24"/>
        </w:rPr>
      </w:pPr>
      <w:r>
        <w:rPr>
          <w:rFonts w:ascii="Times New Roman" w:hAnsi="Times New Roman" w:cs="Times New Roman"/>
          <w:sz w:val="24"/>
        </w:rPr>
        <w:tab/>
        <w:t>Th</w:t>
      </w:r>
      <w:r w:rsidR="007A2D43">
        <w:rPr>
          <w:rFonts w:ascii="Times New Roman" w:hAnsi="Times New Roman" w:cs="Times New Roman"/>
          <w:sz w:val="24"/>
        </w:rPr>
        <w:t>e impact of high school dropout rates</w:t>
      </w:r>
      <w:r>
        <w:rPr>
          <w:rFonts w:ascii="Times New Roman" w:hAnsi="Times New Roman" w:cs="Times New Roman"/>
          <w:sz w:val="24"/>
        </w:rPr>
        <w:t xml:space="preserve"> has an impact on the individuals, their communities, and the nation as a whole. Adults with</w:t>
      </w:r>
      <w:r w:rsidR="00341AB2">
        <w:rPr>
          <w:rFonts w:ascii="Times New Roman" w:hAnsi="Times New Roman" w:cs="Times New Roman"/>
          <w:sz w:val="24"/>
        </w:rPr>
        <w:t>out</w:t>
      </w:r>
      <w:r>
        <w:rPr>
          <w:rFonts w:ascii="Times New Roman" w:hAnsi="Times New Roman" w:cs="Times New Roman"/>
          <w:sz w:val="24"/>
        </w:rPr>
        <w:t xml:space="preserve"> high school diplomas are more likely to </w:t>
      </w:r>
      <w:r w:rsidR="00341AB2">
        <w:rPr>
          <w:rFonts w:ascii="Times New Roman" w:hAnsi="Times New Roman" w:cs="Times New Roman"/>
          <w:sz w:val="24"/>
        </w:rPr>
        <w:t>have limited employment opportunities and have earning</w:t>
      </w:r>
      <w:r w:rsidR="007A2D43">
        <w:rPr>
          <w:rFonts w:ascii="Times New Roman" w:hAnsi="Times New Roman" w:cs="Times New Roman"/>
          <w:sz w:val="24"/>
        </w:rPr>
        <w:t>s</w:t>
      </w:r>
      <w:r w:rsidR="00341AB2">
        <w:rPr>
          <w:rFonts w:ascii="Times New Roman" w:hAnsi="Times New Roman" w:cs="Times New Roman"/>
          <w:sz w:val="24"/>
        </w:rPr>
        <w:t xml:space="preserve"> below a living wage. </w:t>
      </w:r>
      <w:r w:rsidR="009F5650">
        <w:rPr>
          <w:rFonts w:ascii="Times New Roman" w:hAnsi="Times New Roman" w:cs="Times New Roman"/>
          <w:sz w:val="24"/>
        </w:rPr>
        <w:t xml:space="preserve">High school dropouts earn about $10,000 less than high school graduates annually. </w:t>
      </w:r>
      <w:r w:rsidR="009F5650" w:rsidRPr="000C2A9B">
        <w:rPr>
          <w:rFonts w:ascii="Times New Roman" w:hAnsi="Times New Roman" w:cs="Times New Roman"/>
          <w:noProof/>
          <w:sz w:val="24"/>
        </w:rPr>
        <w:t>Furthermore</w:t>
      </w:r>
      <w:r w:rsidR="000C2A9B">
        <w:rPr>
          <w:rFonts w:ascii="Times New Roman" w:hAnsi="Times New Roman" w:cs="Times New Roman"/>
          <w:noProof/>
          <w:sz w:val="24"/>
        </w:rPr>
        <w:t>,</w:t>
      </w:r>
      <w:r w:rsidR="009F5650">
        <w:rPr>
          <w:rFonts w:ascii="Times New Roman" w:hAnsi="Times New Roman" w:cs="Times New Roman"/>
          <w:sz w:val="24"/>
        </w:rPr>
        <w:t xml:space="preserve"> they have higher rates of unemployment that may reach as high as 29.4% during times of economic uncertainty. </w:t>
      </w:r>
      <w:r w:rsidR="00341AB2">
        <w:rPr>
          <w:rFonts w:ascii="Times New Roman" w:hAnsi="Times New Roman" w:cs="Times New Roman"/>
          <w:sz w:val="24"/>
        </w:rPr>
        <w:t>These circumstances increase the likelihood of lifelong poverty</w:t>
      </w:r>
      <w:r w:rsidR="007A2D43">
        <w:rPr>
          <w:rFonts w:ascii="Times New Roman" w:hAnsi="Times New Roman" w:cs="Times New Roman"/>
          <w:sz w:val="24"/>
        </w:rPr>
        <w:t>. A</w:t>
      </w:r>
      <w:r w:rsidR="00341AB2">
        <w:rPr>
          <w:rFonts w:ascii="Times New Roman" w:hAnsi="Times New Roman" w:cs="Times New Roman"/>
          <w:sz w:val="24"/>
        </w:rPr>
        <w:t>nd</w:t>
      </w:r>
      <w:r w:rsidR="007A2D43">
        <w:rPr>
          <w:rFonts w:ascii="Times New Roman" w:hAnsi="Times New Roman" w:cs="Times New Roman"/>
          <w:sz w:val="24"/>
        </w:rPr>
        <w:t>,</w:t>
      </w:r>
      <w:r w:rsidR="00341AB2">
        <w:rPr>
          <w:rFonts w:ascii="Times New Roman" w:hAnsi="Times New Roman" w:cs="Times New Roman"/>
          <w:sz w:val="24"/>
        </w:rPr>
        <w:t xml:space="preserve"> lack of educational attainment is a primary correlate of multi-generational poverty. Residing in poverty then provides limited access to resources</w:t>
      </w:r>
      <w:r w:rsidR="007A2D43">
        <w:rPr>
          <w:rFonts w:ascii="Times New Roman" w:hAnsi="Times New Roman" w:cs="Times New Roman"/>
          <w:sz w:val="24"/>
        </w:rPr>
        <w:t xml:space="preserve"> for improvement and results in </w:t>
      </w:r>
      <w:r w:rsidR="00341AB2">
        <w:rPr>
          <w:rFonts w:ascii="Times New Roman" w:hAnsi="Times New Roman" w:cs="Times New Roman"/>
          <w:sz w:val="24"/>
        </w:rPr>
        <w:t>additional family and community stressor</w:t>
      </w:r>
      <w:r w:rsidR="007A2D43">
        <w:rPr>
          <w:rFonts w:ascii="Times New Roman" w:hAnsi="Times New Roman" w:cs="Times New Roman"/>
          <w:sz w:val="24"/>
        </w:rPr>
        <w:t>s</w:t>
      </w:r>
      <w:r w:rsidR="00341AB2">
        <w:rPr>
          <w:rFonts w:ascii="Times New Roman" w:hAnsi="Times New Roman" w:cs="Times New Roman"/>
          <w:sz w:val="24"/>
        </w:rPr>
        <w:t xml:space="preserve"> that negatively impact physical, mental, and behavioral health</w:t>
      </w:r>
      <w:r w:rsidR="00834EBE">
        <w:rPr>
          <w:rFonts w:ascii="Times New Roman" w:hAnsi="Times New Roman" w:cs="Times New Roman"/>
          <w:sz w:val="24"/>
        </w:rPr>
        <w:t xml:space="preserve"> (</w:t>
      </w:r>
      <w:r w:rsidR="007A2D43" w:rsidRPr="002C441E">
        <w:rPr>
          <w:rFonts w:ascii="Times New Roman" w:hAnsi="Times New Roman" w:cs="Times New Roman"/>
          <w:sz w:val="24"/>
        </w:rPr>
        <w:t>DePaoli</w:t>
      </w:r>
      <w:r w:rsidR="007A2D43">
        <w:rPr>
          <w:rFonts w:ascii="Times New Roman" w:hAnsi="Times New Roman" w:cs="Times New Roman"/>
          <w:sz w:val="24"/>
        </w:rPr>
        <w:t xml:space="preserve"> et al., 2015; </w:t>
      </w:r>
      <w:r w:rsidR="00834EBE">
        <w:rPr>
          <w:rFonts w:ascii="Times New Roman" w:hAnsi="Times New Roman" w:cs="Times New Roman"/>
          <w:sz w:val="24"/>
        </w:rPr>
        <w:t>Murnane, 2013).</w:t>
      </w:r>
      <w:r w:rsidR="00341AB2">
        <w:rPr>
          <w:rFonts w:ascii="Times New Roman" w:hAnsi="Times New Roman" w:cs="Times New Roman"/>
          <w:sz w:val="24"/>
        </w:rPr>
        <w:t xml:space="preserve"> </w:t>
      </w:r>
    </w:p>
    <w:p w14:paraId="7C2D4CCB" w14:textId="28B37514" w:rsidR="009F5650" w:rsidRPr="00EC2C70" w:rsidRDefault="009F5650" w:rsidP="00EC2C70">
      <w:pPr>
        <w:spacing w:after="0" w:line="480" w:lineRule="auto"/>
        <w:rPr>
          <w:rFonts w:ascii="Times New Roman" w:hAnsi="Times New Roman" w:cs="Times New Roman"/>
          <w:sz w:val="24"/>
        </w:rPr>
      </w:pPr>
      <w:r>
        <w:rPr>
          <w:rFonts w:ascii="Times New Roman" w:hAnsi="Times New Roman" w:cs="Times New Roman"/>
          <w:sz w:val="24"/>
        </w:rPr>
        <w:lastRenderedPageBreak/>
        <w:tab/>
        <w:t xml:space="preserve">High school drop out rates also </w:t>
      </w:r>
      <w:r w:rsidRPr="000C2A9B">
        <w:rPr>
          <w:rFonts w:ascii="Times New Roman" w:hAnsi="Times New Roman" w:cs="Times New Roman"/>
          <w:noProof/>
          <w:sz w:val="24"/>
        </w:rPr>
        <w:t>have</w:t>
      </w:r>
      <w:r>
        <w:rPr>
          <w:rFonts w:ascii="Times New Roman" w:hAnsi="Times New Roman" w:cs="Times New Roman"/>
          <w:sz w:val="24"/>
        </w:rPr>
        <w:t xml:space="preserve"> a negative effect on economies ranging from the local, state, and federal level.  </w:t>
      </w:r>
      <w:r w:rsidR="00D019B0">
        <w:rPr>
          <w:rFonts w:ascii="Times New Roman" w:hAnsi="Times New Roman" w:cs="Times New Roman"/>
          <w:sz w:val="24"/>
        </w:rPr>
        <w:t>High school dropouts are also more likely to become involved with the criminal justice system and 3.5 times more likely to be arrested. Moreover, 75% of state inmates and 59% of federal inmates failed to complete high school. The costs of incarceration associated with high school</w:t>
      </w:r>
      <w:r w:rsidR="007A2D43">
        <w:rPr>
          <w:rFonts w:ascii="Times New Roman" w:hAnsi="Times New Roman" w:cs="Times New Roman"/>
          <w:sz w:val="24"/>
        </w:rPr>
        <w:t xml:space="preserve"> dropout rates</w:t>
      </w:r>
      <w:r w:rsidR="00D019B0">
        <w:rPr>
          <w:rFonts w:ascii="Times New Roman" w:hAnsi="Times New Roman" w:cs="Times New Roman"/>
          <w:sz w:val="24"/>
        </w:rPr>
        <w:t xml:space="preserve"> </w:t>
      </w:r>
      <w:r w:rsidR="00D019B0" w:rsidRPr="000C2A9B">
        <w:rPr>
          <w:rFonts w:ascii="Times New Roman" w:hAnsi="Times New Roman" w:cs="Times New Roman"/>
          <w:noProof/>
          <w:sz w:val="24"/>
        </w:rPr>
        <w:t>total</w:t>
      </w:r>
      <w:r w:rsidR="00D019B0">
        <w:rPr>
          <w:rFonts w:ascii="Times New Roman" w:hAnsi="Times New Roman" w:cs="Times New Roman"/>
          <w:sz w:val="24"/>
        </w:rPr>
        <w:t xml:space="preserve"> more than $1.4 billion each year. Economies also face additional cost associated with illiteracy, which has an estimated national cost of $463 billion annually and cost businesses $40 million per year in </w:t>
      </w:r>
      <w:r w:rsidR="00D019B0" w:rsidRPr="000C2A9B">
        <w:rPr>
          <w:rFonts w:ascii="Times New Roman" w:hAnsi="Times New Roman" w:cs="Times New Roman"/>
          <w:noProof/>
          <w:sz w:val="24"/>
        </w:rPr>
        <w:t>los</w:t>
      </w:r>
      <w:r w:rsidR="000C2A9B">
        <w:rPr>
          <w:rFonts w:ascii="Times New Roman" w:hAnsi="Times New Roman" w:cs="Times New Roman"/>
          <w:noProof/>
          <w:sz w:val="24"/>
        </w:rPr>
        <w:t>t</w:t>
      </w:r>
      <w:r w:rsidR="00D019B0">
        <w:rPr>
          <w:rFonts w:ascii="Times New Roman" w:hAnsi="Times New Roman" w:cs="Times New Roman"/>
          <w:sz w:val="24"/>
        </w:rPr>
        <w:t xml:space="preserve"> revenue</w:t>
      </w:r>
      <w:r w:rsidR="00834EBE">
        <w:rPr>
          <w:rFonts w:ascii="Times New Roman" w:hAnsi="Times New Roman" w:cs="Times New Roman"/>
          <w:sz w:val="24"/>
        </w:rPr>
        <w:t xml:space="preserve"> (</w:t>
      </w:r>
      <w:r w:rsidR="007A2D43" w:rsidRPr="002C441E">
        <w:rPr>
          <w:rFonts w:ascii="Times New Roman" w:hAnsi="Times New Roman" w:cs="Times New Roman"/>
          <w:sz w:val="24"/>
        </w:rPr>
        <w:t>DePaoli</w:t>
      </w:r>
      <w:r w:rsidR="007A2D43">
        <w:rPr>
          <w:rFonts w:ascii="Times New Roman" w:hAnsi="Times New Roman" w:cs="Times New Roman"/>
          <w:sz w:val="24"/>
        </w:rPr>
        <w:t xml:space="preserve"> et al., 2015; </w:t>
      </w:r>
      <w:r w:rsidR="00834EBE">
        <w:rPr>
          <w:rFonts w:ascii="Times New Roman" w:hAnsi="Times New Roman" w:cs="Times New Roman"/>
          <w:sz w:val="24"/>
        </w:rPr>
        <w:t>Murname, 2013)</w:t>
      </w:r>
      <w:r w:rsidR="00D019B0">
        <w:rPr>
          <w:rFonts w:ascii="Times New Roman" w:hAnsi="Times New Roman" w:cs="Times New Roman"/>
          <w:sz w:val="24"/>
        </w:rPr>
        <w:t xml:space="preserve">. </w:t>
      </w:r>
    </w:p>
    <w:p w14:paraId="7CBB2499" w14:textId="6C2AC1D2" w:rsidR="0085398F" w:rsidRDefault="0085398F" w:rsidP="006E5489">
      <w:pPr>
        <w:spacing w:after="0" w:line="480" w:lineRule="auto"/>
        <w:jc w:val="center"/>
        <w:rPr>
          <w:rFonts w:ascii="Times New Roman" w:hAnsi="Times New Roman" w:cs="Times New Roman"/>
          <w:b/>
          <w:sz w:val="24"/>
        </w:rPr>
      </w:pPr>
      <w:r>
        <w:rPr>
          <w:rFonts w:ascii="Times New Roman" w:hAnsi="Times New Roman" w:cs="Times New Roman"/>
          <w:b/>
          <w:sz w:val="24"/>
        </w:rPr>
        <w:t xml:space="preserve">Actions Taken to Address the Problem </w:t>
      </w:r>
    </w:p>
    <w:p w14:paraId="65A1DDF5" w14:textId="533D06E0" w:rsidR="002B7185" w:rsidRDefault="00253588" w:rsidP="002B7185">
      <w:pPr>
        <w:spacing w:after="0" w:line="480" w:lineRule="auto"/>
        <w:rPr>
          <w:rFonts w:ascii="Times New Roman" w:hAnsi="Times New Roman" w:cs="Times New Roman"/>
          <w:sz w:val="24"/>
        </w:rPr>
      </w:pPr>
      <w:r>
        <w:rPr>
          <w:rFonts w:ascii="Times New Roman" w:hAnsi="Times New Roman" w:cs="Times New Roman"/>
          <w:sz w:val="24"/>
        </w:rPr>
        <w:tab/>
        <w:t xml:space="preserve">Two strategies with </w:t>
      </w:r>
      <w:r w:rsidR="00D847E8">
        <w:rPr>
          <w:rFonts w:ascii="Times New Roman" w:hAnsi="Times New Roman" w:cs="Times New Roman"/>
          <w:sz w:val="24"/>
        </w:rPr>
        <w:t>vastly different paradigms exist in addressing the issue of poverty and educational disparities in graduation rates. The first paradigm focuses heavily on improving outcomes by providing services and support to students experiencing pover</w:t>
      </w:r>
      <w:r w:rsidR="002C441E">
        <w:rPr>
          <w:rFonts w:ascii="Times New Roman" w:hAnsi="Times New Roman" w:cs="Times New Roman"/>
          <w:sz w:val="24"/>
        </w:rPr>
        <w:t>t</w:t>
      </w:r>
      <w:r w:rsidR="00D847E8">
        <w:rPr>
          <w:rFonts w:ascii="Times New Roman" w:hAnsi="Times New Roman" w:cs="Times New Roman"/>
          <w:sz w:val="24"/>
        </w:rPr>
        <w:t xml:space="preserve">y and deemed at-risk. </w:t>
      </w:r>
      <w:r>
        <w:rPr>
          <w:rFonts w:ascii="Times New Roman" w:hAnsi="Times New Roman" w:cs="Times New Roman"/>
          <w:sz w:val="24"/>
        </w:rPr>
        <w:t>Many of these initiatives</w:t>
      </w:r>
      <w:r w:rsidR="00234FC8">
        <w:rPr>
          <w:rFonts w:ascii="Times New Roman" w:hAnsi="Times New Roman" w:cs="Times New Roman"/>
          <w:sz w:val="24"/>
        </w:rPr>
        <w:t xml:space="preserve"> rely on previous social research establishing the importance of early childhood education and reducing the racial achievement gap early in a child’s academic career through increased tutoring, support, and </w:t>
      </w:r>
      <w:r>
        <w:rPr>
          <w:rFonts w:ascii="Times New Roman" w:hAnsi="Times New Roman" w:cs="Times New Roman"/>
          <w:sz w:val="24"/>
        </w:rPr>
        <w:t>academic enrichment activities</w:t>
      </w:r>
      <w:r w:rsidR="00234FC8">
        <w:rPr>
          <w:rFonts w:ascii="Times New Roman" w:hAnsi="Times New Roman" w:cs="Times New Roman"/>
          <w:sz w:val="24"/>
        </w:rPr>
        <w:t xml:space="preserve">. </w:t>
      </w:r>
      <w:r w:rsidR="002B7185">
        <w:rPr>
          <w:rFonts w:ascii="Times New Roman" w:hAnsi="Times New Roman" w:cs="Times New Roman"/>
          <w:sz w:val="24"/>
        </w:rPr>
        <w:t>While demonstrably effective for younger students, these strategi</w:t>
      </w:r>
      <w:r>
        <w:rPr>
          <w:rFonts w:ascii="Times New Roman" w:hAnsi="Times New Roman" w:cs="Times New Roman"/>
          <w:sz w:val="24"/>
        </w:rPr>
        <w:t>es provide</w:t>
      </w:r>
      <w:r w:rsidR="002B7185">
        <w:rPr>
          <w:rFonts w:ascii="Times New Roman" w:hAnsi="Times New Roman" w:cs="Times New Roman"/>
          <w:sz w:val="24"/>
        </w:rPr>
        <w:t xml:space="preserve"> limited benefit to older students that are closer to graduation</w:t>
      </w:r>
      <w:r w:rsidR="00834EBE">
        <w:rPr>
          <w:rFonts w:ascii="Times New Roman" w:hAnsi="Times New Roman" w:cs="Times New Roman"/>
          <w:sz w:val="24"/>
        </w:rPr>
        <w:t xml:space="preserve"> (Burrus &amp; Roberts, </w:t>
      </w:r>
      <w:r w:rsidR="00834EBE" w:rsidRPr="00834EBE">
        <w:rPr>
          <w:rFonts w:ascii="Times New Roman" w:hAnsi="Times New Roman" w:cs="Times New Roman"/>
          <w:sz w:val="24"/>
        </w:rPr>
        <w:t>2012).</w:t>
      </w:r>
    </w:p>
    <w:p w14:paraId="00D70FDE" w14:textId="4C75A3D3" w:rsidR="00D847E8" w:rsidRPr="00D847E8" w:rsidRDefault="002B7185" w:rsidP="002B7185">
      <w:pPr>
        <w:spacing w:after="0" w:line="480" w:lineRule="auto"/>
        <w:rPr>
          <w:rFonts w:ascii="Times New Roman" w:hAnsi="Times New Roman" w:cs="Times New Roman"/>
          <w:sz w:val="24"/>
        </w:rPr>
      </w:pPr>
      <w:r>
        <w:rPr>
          <w:rFonts w:ascii="Times New Roman" w:hAnsi="Times New Roman" w:cs="Times New Roman"/>
          <w:sz w:val="24"/>
        </w:rPr>
        <w:tab/>
        <w:t xml:space="preserve">The second paradigm involves conducting public outreach and advocacy to address and augment the resources of poorer communities. Research clearly indicates that concentrated poverty has a more deleterious effect on student outcomes, especially when schools are located in highly segregated areas with higher concentrations of racial and ethnic minorities and poverty. These school systems also have less supportive programming and protective factors, such as playgrounds and afterschool programs and activities. Legislative initiatives from school choice </w:t>
      </w:r>
      <w:r>
        <w:rPr>
          <w:rFonts w:ascii="Times New Roman" w:hAnsi="Times New Roman" w:cs="Times New Roman"/>
          <w:sz w:val="24"/>
        </w:rPr>
        <w:lastRenderedPageBreak/>
        <w:t>vouchers to charter schools have</w:t>
      </w:r>
      <w:r w:rsidR="00253588">
        <w:rPr>
          <w:rFonts w:ascii="Times New Roman" w:hAnsi="Times New Roman" w:cs="Times New Roman"/>
          <w:sz w:val="24"/>
        </w:rPr>
        <w:t xml:space="preserve"> been</w:t>
      </w:r>
      <w:r>
        <w:rPr>
          <w:rFonts w:ascii="Times New Roman" w:hAnsi="Times New Roman" w:cs="Times New Roman"/>
          <w:sz w:val="24"/>
        </w:rPr>
        <w:t xml:space="preserve"> implemented to improve school environments in </w:t>
      </w:r>
      <w:r w:rsidRPr="000C2A9B">
        <w:rPr>
          <w:rFonts w:ascii="Times New Roman" w:hAnsi="Times New Roman" w:cs="Times New Roman"/>
          <w:noProof/>
          <w:sz w:val="24"/>
        </w:rPr>
        <w:t>poverty</w:t>
      </w:r>
      <w:r w:rsidR="000C2A9B">
        <w:rPr>
          <w:rFonts w:ascii="Times New Roman" w:hAnsi="Times New Roman" w:cs="Times New Roman"/>
          <w:noProof/>
          <w:sz w:val="24"/>
        </w:rPr>
        <w:t>-</w:t>
      </w:r>
      <w:r w:rsidRPr="000C2A9B">
        <w:rPr>
          <w:rFonts w:ascii="Times New Roman" w:hAnsi="Times New Roman" w:cs="Times New Roman"/>
          <w:noProof/>
          <w:sz w:val="24"/>
        </w:rPr>
        <w:t>stricken</w:t>
      </w:r>
      <w:r>
        <w:rPr>
          <w:rFonts w:ascii="Times New Roman" w:hAnsi="Times New Roman" w:cs="Times New Roman"/>
          <w:sz w:val="24"/>
        </w:rPr>
        <w:t xml:space="preserve"> neighborhoods</w:t>
      </w:r>
      <w:r w:rsidR="00834EBE">
        <w:rPr>
          <w:rFonts w:ascii="Times New Roman" w:hAnsi="Times New Roman" w:cs="Times New Roman"/>
          <w:sz w:val="24"/>
        </w:rPr>
        <w:t xml:space="preserve"> (Burrus &amp; Roberts, </w:t>
      </w:r>
      <w:r w:rsidR="00834EBE" w:rsidRPr="00834EBE">
        <w:rPr>
          <w:rFonts w:ascii="Times New Roman" w:hAnsi="Times New Roman" w:cs="Times New Roman"/>
          <w:sz w:val="24"/>
        </w:rPr>
        <w:t>2012).</w:t>
      </w:r>
    </w:p>
    <w:p w14:paraId="3F5A8C33" w14:textId="07591DC0" w:rsidR="0085398F" w:rsidRDefault="0085398F" w:rsidP="006E5489">
      <w:pPr>
        <w:spacing w:after="0" w:line="480" w:lineRule="auto"/>
        <w:jc w:val="center"/>
        <w:rPr>
          <w:rFonts w:ascii="Times New Roman" w:hAnsi="Times New Roman" w:cs="Times New Roman"/>
          <w:b/>
          <w:sz w:val="24"/>
        </w:rPr>
      </w:pPr>
      <w:r>
        <w:rPr>
          <w:rFonts w:ascii="Times New Roman" w:hAnsi="Times New Roman" w:cs="Times New Roman"/>
          <w:b/>
          <w:sz w:val="24"/>
        </w:rPr>
        <w:t>Biblical Worl</w:t>
      </w:r>
      <w:r w:rsidR="00D847E8">
        <w:rPr>
          <w:rFonts w:ascii="Times New Roman" w:hAnsi="Times New Roman" w:cs="Times New Roman"/>
          <w:b/>
          <w:sz w:val="24"/>
        </w:rPr>
        <w:t>d</w:t>
      </w:r>
      <w:r>
        <w:rPr>
          <w:rFonts w:ascii="Times New Roman" w:hAnsi="Times New Roman" w:cs="Times New Roman"/>
          <w:b/>
          <w:sz w:val="24"/>
        </w:rPr>
        <w:t>view</w:t>
      </w:r>
    </w:p>
    <w:p w14:paraId="72EEEA48" w14:textId="001E5261" w:rsidR="00BC522B" w:rsidRPr="000D67E1" w:rsidRDefault="00411F1B" w:rsidP="0085398F">
      <w:pPr>
        <w:spacing w:after="0" w:line="480" w:lineRule="auto"/>
        <w:rPr>
          <w:rFonts w:ascii="Times New Roman" w:hAnsi="Times New Roman" w:cs="Times New Roman"/>
          <w:sz w:val="24"/>
        </w:rPr>
      </w:pPr>
      <w:r>
        <w:rPr>
          <w:rFonts w:ascii="Times New Roman" w:hAnsi="Times New Roman" w:cs="Times New Roman"/>
          <w:sz w:val="24"/>
        </w:rPr>
        <w:tab/>
      </w:r>
      <w:r w:rsidR="00B771AE">
        <w:rPr>
          <w:rFonts w:ascii="Times New Roman" w:hAnsi="Times New Roman" w:cs="Times New Roman"/>
          <w:sz w:val="24"/>
        </w:rPr>
        <w:t>The Bible</w:t>
      </w:r>
      <w:r w:rsidR="007A2D43">
        <w:rPr>
          <w:rFonts w:ascii="Times New Roman" w:hAnsi="Times New Roman" w:cs="Times New Roman"/>
          <w:sz w:val="24"/>
        </w:rPr>
        <w:t xml:space="preserve"> </w:t>
      </w:r>
      <w:r w:rsidR="00B771AE">
        <w:rPr>
          <w:rFonts w:ascii="Times New Roman" w:hAnsi="Times New Roman" w:cs="Times New Roman"/>
          <w:sz w:val="24"/>
        </w:rPr>
        <w:t>expresses concern for the leas</w:t>
      </w:r>
      <w:r w:rsidR="007A2D43">
        <w:rPr>
          <w:rFonts w:ascii="Times New Roman" w:hAnsi="Times New Roman" w:cs="Times New Roman"/>
          <w:sz w:val="24"/>
        </w:rPr>
        <w:t xml:space="preserve">t amongst society </w:t>
      </w:r>
      <w:r w:rsidR="00B771AE">
        <w:rPr>
          <w:rFonts w:ascii="Times New Roman" w:hAnsi="Times New Roman" w:cs="Times New Roman"/>
          <w:sz w:val="24"/>
        </w:rPr>
        <w:t xml:space="preserve">in Matthew </w:t>
      </w:r>
      <w:r w:rsidR="00834EBE">
        <w:rPr>
          <w:rFonts w:ascii="Times New Roman" w:hAnsi="Times New Roman" w:cs="Times New Roman"/>
          <w:sz w:val="24"/>
        </w:rPr>
        <w:t xml:space="preserve">25: 31-46. In this passage, </w:t>
      </w:r>
      <w:r w:rsidR="000C2A9B">
        <w:rPr>
          <w:rFonts w:ascii="Times New Roman" w:hAnsi="Times New Roman" w:cs="Times New Roman"/>
          <w:sz w:val="24"/>
        </w:rPr>
        <w:t xml:space="preserve">a </w:t>
      </w:r>
      <w:r w:rsidR="00834EBE" w:rsidRPr="000C2A9B">
        <w:rPr>
          <w:rFonts w:ascii="Times New Roman" w:hAnsi="Times New Roman" w:cs="Times New Roman"/>
          <w:noProof/>
          <w:sz w:val="24"/>
        </w:rPr>
        <w:t>concern</w:t>
      </w:r>
      <w:r w:rsidR="00834EBE">
        <w:rPr>
          <w:rFonts w:ascii="Times New Roman" w:hAnsi="Times New Roman" w:cs="Times New Roman"/>
          <w:sz w:val="24"/>
        </w:rPr>
        <w:t xml:space="preserve"> is expressed for the treatment of the least</w:t>
      </w:r>
      <w:r w:rsidR="007A2D43">
        <w:rPr>
          <w:rFonts w:ascii="Times New Roman" w:hAnsi="Times New Roman" w:cs="Times New Roman"/>
          <w:sz w:val="24"/>
        </w:rPr>
        <w:t>, which</w:t>
      </w:r>
      <w:r w:rsidR="00834EBE">
        <w:rPr>
          <w:rFonts w:ascii="Times New Roman" w:hAnsi="Times New Roman" w:cs="Times New Roman"/>
          <w:sz w:val="24"/>
        </w:rPr>
        <w:t xml:space="preserve"> is s</w:t>
      </w:r>
      <w:r w:rsidR="007A2D43">
        <w:rPr>
          <w:rFonts w:ascii="Times New Roman" w:hAnsi="Times New Roman" w:cs="Times New Roman"/>
          <w:sz w:val="24"/>
        </w:rPr>
        <w:t>een as indicative of</w:t>
      </w:r>
      <w:r w:rsidR="00834EBE">
        <w:rPr>
          <w:rFonts w:ascii="Times New Roman" w:hAnsi="Times New Roman" w:cs="Times New Roman"/>
          <w:sz w:val="24"/>
        </w:rPr>
        <w:t xml:space="preserve"> Christian character. The least may be considered those that are marginalized, and within our current society poverty creates disparate conditions that result in a range of human stigmatization and suffering. Adolescents living in poverty are the least in society due to their experiences with poverty and being children with limited ability to affect their life circumstances and outcomes. Therefore, working towards improving high school graduation rates is aligned with strong Christian character and moral treatment of the most vulnerable members of society. </w:t>
      </w:r>
    </w:p>
    <w:p w14:paraId="70D9A24F" w14:textId="77777777" w:rsidR="003A0DA6" w:rsidRDefault="003A0DA6">
      <w:pPr>
        <w:rPr>
          <w:rFonts w:ascii="Times New Roman" w:hAnsi="Times New Roman" w:cs="Times New Roman"/>
          <w:sz w:val="24"/>
        </w:rPr>
      </w:pPr>
      <w:r>
        <w:rPr>
          <w:rFonts w:ascii="Times New Roman" w:hAnsi="Times New Roman" w:cs="Times New Roman"/>
          <w:sz w:val="24"/>
        </w:rPr>
        <w:br w:type="page"/>
      </w:r>
    </w:p>
    <w:p w14:paraId="6A8A7AE9" w14:textId="0AD90C54" w:rsidR="00E726ED" w:rsidRDefault="00E726ED" w:rsidP="00E726ED">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14:paraId="64757A6F" w14:textId="23F48AFC" w:rsidR="00234FC8" w:rsidRDefault="00234FC8" w:rsidP="00CC1EC9">
      <w:pPr>
        <w:spacing w:after="0" w:line="480" w:lineRule="auto"/>
        <w:ind w:left="720" w:hanging="720"/>
        <w:rPr>
          <w:rFonts w:ascii="Times New Roman" w:hAnsi="Times New Roman" w:cs="Times New Roman"/>
          <w:sz w:val="24"/>
        </w:rPr>
      </w:pPr>
      <w:r w:rsidRPr="00234FC8">
        <w:rPr>
          <w:rFonts w:ascii="Times New Roman" w:hAnsi="Times New Roman" w:cs="Times New Roman"/>
          <w:sz w:val="24"/>
        </w:rPr>
        <w:t>Belfield, C. R., &amp; Levin, H. M. (2007). </w:t>
      </w:r>
      <w:r w:rsidRPr="00234FC8">
        <w:rPr>
          <w:rFonts w:ascii="Times New Roman" w:hAnsi="Times New Roman" w:cs="Times New Roman"/>
          <w:i/>
          <w:iCs/>
          <w:sz w:val="24"/>
        </w:rPr>
        <w:t>The economic losses from high school dropouts in California</w:t>
      </w:r>
      <w:r w:rsidRPr="00234FC8">
        <w:rPr>
          <w:rFonts w:ascii="Times New Roman" w:hAnsi="Times New Roman" w:cs="Times New Roman"/>
          <w:sz w:val="24"/>
        </w:rPr>
        <w:t>. University of California, Santa Barbara.</w:t>
      </w:r>
    </w:p>
    <w:p w14:paraId="42677B31" w14:textId="207DAF38" w:rsidR="002C441E" w:rsidRDefault="002C441E" w:rsidP="00CC1EC9">
      <w:pPr>
        <w:spacing w:after="0" w:line="480" w:lineRule="auto"/>
        <w:ind w:left="720" w:hanging="720"/>
        <w:rPr>
          <w:rFonts w:ascii="Times New Roman" w:hAnsi="Times New Roman" w:cs="Times New Roman"/>
          <w:sz w:val="24"/>
        </w:rPr>
      </w:pPr>
      <w:r w:rsidRPr="002C441E">
        <w:rPr>
          <w:rFonts w:ascii="Times New Roman" w:hAnsi="Times New Roman" w:cs="Times New Roman"/>
          <w:sz w:val="24"/>
        </w:rPr>
        <w:t>Burrus, J., &amp; Roberts, R. D. (2012). Dropping out of high school: Prevalence, risk factors, and remediation strategies. </w:t>
      </w:r>
      <w:r w:rsidRPr="002C441E">
        <w:rPr>
          <w:rFonts w:ascii="Times New Roman" w:hAnsi="Times New Roman" w:cs="Times New Roman"/>
          <w:i/>
          <w:iCs/>
          <w:sz w:val="24"/>
        </w:rPr>
        <w:t>R &amp; D Connections</w:t>
      </w:r>
      <w:r w:rsidRPr="002C441E">
        <w:rPr>
          <w:rFonts w:ascii="Times New Roman" w:hAnsi="Times New Roman" w:cs="Times New Roman"/>
          <w:sz w:val="24"/>
        </w:rPr>
        <w:t>, </w:t>
      </w:r>
      <w:r w:rsidRPr="002C441E">
        <w:rPr>
          <w:rFonts w:ascii="Times New Roman" w:hAnsi="Times New Roman" w:cs="Times New Roman"/>
          <w:i/>
          <w:iCs/>
          <w:sz w:val="24"/>
        </w:rPr>
        <w:t>18</w:t>
      </w:r>
      <w:r w:rsidRPr="002C441E">
        <w:rPr>
          <w:rFonts w:ascii="Times New Roman" w:hAnsi="Times New Roman" w:cs="Times New Roman"/>
          <w:sz w:val="24"/>
        </w:rPr>
        <w:t>, 1-9.</w:t>
      </w:r>
    </w:p>
    <w:p w14:paraId="4C795518" w14:textId="0F9D8A8C" w:rsidR="002C441E" w:rsidRDefault="002C441E" w:rsidP="00CC1EC9">
      <w:pPr>
        <w:spacing w:after="0" w:line="480" w:lineRule="auto"/>
        <w:ind w:left="720" w:hanging="720"/>
        <w:rPr>
          <w:rFonts w:ascii="Times New Roman" w:hAnsi="Times New Roman" w:cs="Times New Roman"/>
          <w:sz w:val="24"/>
        </w:rPr>
      </w:pPr>
      <w:r w:rsidRPr="002C441E">
        <w:rPr>
          <w:rFonts w:ascii="Times New Roman" w:hAnsi="Times New Roman" w:cs="Times New Roman"/>
          <w:sz w:val="24"/>
        </w:rPr>
        <w:t xml:space="preserve">DePaoli, J. L., Fox, J. H., Ingram, E. S., Maushard, M., Bridgeland, J. M., &amp; Balfanz, R. (2015). Building a </w:t>
      </w:r>
      <w:r w:rsidR="00900D9E" w:rsidRPr="002C441E">
        <w:rPr>
          <w:rFonts w:ascii="Times New Roman" w:hAnsi="Times New Roman" w:cs="Times New Roman"/>
          <w:sz w:val="24"/>
        </w:rPr>
        <w:t>grad nation</w:t>
      </w:r>
      <w:r w:rsidRPr="002C441E">
        <w:rPr>
          <w:rFonts w:ascii="Times New Roman" w:hAnsi="Times New Roman" w:cs="Times New Roman"/>
          <w:sz w:val="24"/>
        </w:rPr>
        <w:t xml:space="preserve">: </w:t>
      </w:r>
      <w:r w:rsidR="00900D9E" w:rsidRPr="002C441E">
        <w:rPr>
          <w:rFonts w:ascii="Times New Roman" w:hAnsi="Times New Roman" w:cs="Times New Roman"/>
          <w:sz w:val="24"/>
        </w:rPr>
        <w:t xml:space="preserve">progress and challenge in ending the high school dropout epidemic. annual update </w:t>
      </w:r>
      <w:r w:rsidRPr="002C441E">
        <w:rPr>
          <w:rFonts w:ascii="Times New Roman" w:hAnsi="Times New Roman" w:cs="Times New Roman"/>
          <w:sz w:val="24"/>
        </w:rPr>
        <w:t>2015. </w:t>
      </w:r>
      <w:r w:rsidRPr="002C441E">
        <w:rPr>
          <w:rFonts w:ascii="Times New Roman" w:hAnsi="Times New Roman" w:cs="Times New Roman"/>
          <w:i/>
          <w:iCs/>
          <w:sz w:val="24"/>
        </w:rPr>
        <w:t>Civic Enterprises</w:t>
      </w:r>
      <w:r w:rsidRPr="002C441E">
        <w:rPr>
          <w:rFonts w:ascii="Times New Roman" w:hAnsi="Times New Roman" w:cs="Times New Roman"/>
          <w:sz w:val="24"/>
        </w:rPr>
        <w:t>.</w:t>
      </w:r>
    </w:p>
    <w:p w14:paraId="1C820E46" w14:textId="77777777" w:rsidR="00CC1EC9" w:rsidRDefault="00CC1EC9" w:rsidP="00CC1EC9">
      <w:pPr>
        <w:spacing w:after="0" w:line="480" w:lineRule="auto"/>
        <w:ind w:left="720" w:hanging="720"/>
        <w:rPr>
          <w:rFonts w:ascii="Times New Roman" w:hAnsi="Times New Roman" w:cs="Times New Roman"/>
          <w:sz w:val="24"/>
        </w:rPr>
      </w:pPr>
      <w:r w:rsidRPr="00CC1EC9">
        <w:rPr>
          <w:rFonts w:ascii="Times New Roman" w:hAnsi="Times New Roman" w:cs="Times New Roman"/>
          <w:sz w:val="24"/>
        </w:rPr>
        <w:t>Murnane, R. J. (2013). US high school graduation rates: Patterns and explanations. </w:t>
      </w:r>
      <w:r w:rsidRPr="00CC1EC9">
        <w:rPr>
          <w:rFonts w:ascii="Times New Roman" w:hAnsi="Times New Roman" w:cs="Times New Roman"/>
          <w:i/>
          <w:iCs/>
          <w:sz w:val="24"/>
        </w:rPr>
        <w:t>Journal of Economic Literature</w:t>
      </w:r>
      <w:r w:rsidRPr="00CC1EC9">
        <w:rPr>
          <w:rFonts w:ascii="Times New Roman" w:hAnsi="Times New Roman" w:cs="Times New Roman"/>
          <w:sz w:val="24"/>
        </w:rPr>
        <w:t>, </w:t>
      </w:r>
      <w:r w:rsidRPr="00CC1EC9">
        <w:rPr>
          <w:rFonts w:ascii="Times New Roman" w:hAnsi="Times New Roman" w:cs="Times New Roman"/>
          <w:i/>
          <w:iCs/>
          <w:sz w:val="24"/>
        </w:rPr>
        <w:t>51</w:t>
      </w:r>
      <w:r w:rsidRPr="00CC1EC9">
        <w:rPr>
          <w:rFonts w:ascii="Times New Roman" w:hAnsi="Times New Roman" w:cs="Times New Roman"/>
          <w:sz w:val="24"/>
        </w:rPr>
        <w:t>(2), 370-422.</w:t>
      </w:r>
    </w:p>
    <w:p w14:paraId="7276C107" w14:textId="1341F58A" w:rsidR="00234FC8" w:rsidRPr="00CC1EC9" w:rsidRDefault="00234FC8" w:rsidP="00CC1EC9">
      <w:pPr>
        <w:spacing w:after="0" w:line="480" w:lineRule="auto"/>
        <w:ind w:left="720" w:hanging="720"/>
        <w:rPr>
          <w:rFonts w:ascii="Times New Roman" w:hAnsi="Times New Roman" w:cs="Times New Roman"/>
          <w:sz w:val="24"/>
        </w:rPr>
      </w:pPr>
      <w:r w:rsidRPr="00234FC8">
        <w:rPr>
          <w:rFonts w:ascii="Times New Roman" w:hAnsi="Times New Roman" w:cs="Times New Roman"/>
          <w:sz w:val="24"/>
        </w:rPr>
        <w:t>Rumberger, R. W. (2011). High school dropouts in the United States. In </w:t>
      </w:r>
      <w:r w:rsidRPr="00234FC8">
        <w:rPr>
          <w:rFonts w:ascii="Times New Roman" w:hAnsi="Times New Roman" w:cs="Times New Roman"/>
          <w:i/>
          <w:iCs/>
          <w:sz w:val="24"/>
        </w:rPr>
        <w:t>School dropout and completion</w:t>
      </w:r>
      <w:r w:rsidRPr="00234FC8">
        <w:rPr>
          <w:rFonts w:ascii="Times New Roman" w:hAnsi="Times New Roman" w:cs="Times New Roman"/>
          <w:sz w:val="24"/>
        </w:rPr>
        <w:t> (pp. 275-294). Springer, Dordrecht.</w:t>
      </w:r>
    </w:p>
    <w:p w14:paraId="035EC432" w14:textId="77777777" w:rsidR="00CC1EC9" w:rsidRPr="00CC1EC9" w:rsidRDefault="00CC1EC9" w:rsidP="00CC1EC9">
      <w:pPr>
        <w:spacing w:after="0" w:line="480" w:lineRule="auto"/>
        <w:ind w:left="720" w:hanging="720"/>
        <w:rPr>
          <w:rFonts w:ascii="Times New Roman" w:hAnsi="Times New Roman" w:cs="Times New Roman"/>
          <w:sz w:val="24"/>
        </w:rPr>
      </w:pPr>
      <w:r w:rsidRPr="00CC1EC9">
        <w:rPr>
          <w:rFonts w:ascii="Times New Roman" w:hAnsi="Times New Roman" w:cs="Times New Roman"/>
          <w:sz w:val="24"/>
        </w:rPr>
        <w:t>Wodtke, G. T., Harding, D. J., &amp; Elwert, F. (2011). Neighborhood effects in temporal perspective: The impact of long-term exposure to concentrated disadvantage on high school graduation. </w:t>
      </w:r>
      <w:r w:rsidRPr="00CC1EC9">
        <w:rPr>
          <w:rFonts w:ascii="Times New Roman" w:hAnsi="Times New Roman" w:cs="Times New Roman"/>
          <w:i/>
          <w:iCs/>
          <w:sz w:val="24"/>
        </w:rPr>
        <w:t>American Sociological Review</w:t>
      </w:r>
      <w:r w:rsidRPr="00CC1EC9">
        <w:rPr>
          <w:rFonts w:ascii="Times New Roman" w:hAnsi="Times New Roman" w:cs="Times New Roman"/>
          <w:sz w:val="24"/>
        </w:rPr>
        <w:t>, </w:t>
      </w:r>
      <w:r w:rsidRPr="00CC1EC9">
        <w:rPr>
          <w:rFonts w:ascii="Times New Roman" w:hAnsi="Times New Roman" w:cs="Times New Roman"/>
          <w:i/>
          <w:iCs/>
          <w:sz w:val="24"/>
        </w:rPr>
        <w:t>76</w:t>
      </w:r>
      <w:r w:rsidRPr="00CC1EC9">
        <w:rPr>
          <w:rFonts w:ascii="Times New Roman" w:hAnsi="Times New Roman" w:cs="Times New Roman"/>
          <w:sz w:val="24"/>
        </w:rPr>
        <w:t>(5), 713-736.</w:t>
      </w:r>
    </w:p>
    <w:sectPr w:rsidR="00CC1EC9" w:rsidRPr="00CC1EC9" w:rsidSect="00900D9E">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54FA6" w14:textId="77777777" w:rsidR="00CF7F0C" w:rsidRDefault="00CF7F0C" w:rsidP="00387555">
      <w:pPr>
        <w:spacing w:after="0" w:line="240" w:lineRule="auto"/>
      </w:pPr>
      <w:r>
        <w:separator/>
      </w:r>
    </w:p>
  </w:endnote>
  <w:endnote w:type="continuationSeparator" w:id="0">
    <w:p w14:paraId="3B10C034" w14:textId="77777777" w:rsidR="00CF7F0C" w:rsidRDefault="00CF7F0C" w:rsidP="00387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00000287" w:usb1="08070000"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EA06F" w14:textId="77777777" w:rsidR="00CF7F0C" w:rsidRDefault="00CF7F0C" w:rsidP="00387555">
      <w:pPr>
        <w:spacing w:after="0" w:line="240" w:lineRule="auto"/>
      </w:pPr>
      <w:r>
        <w:separator/>
      </w:r>
    </w:p>
  </w:footnote>
  <w:footnote w:type="continuationSeparator" w:id="0">
    <w:p w14:paraId="6E2AA5C0" w14:textId="77777777" w:rsidR="00CF7F0C" w:rsidRDefault="00CF7F0C" w:rsidP="00387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28756" w14:textId="406786A1" w:rsidR="00834EBE" w:rsidRPr="00387555" w:rsidRDefault="00834EBE">
    <w:pPr>
      <w:pStyle w:val="Header"/>
      <w:rPr>
        <w:rFonts w:ascii="Times New Roman" w:hAnsi="Times New Roman" w:cs="Times New Roman"/>
        <w:sz w:val="24"/>
      </w:rPr>
    </w:pPr>
    <w:r>
      <w:rPr>
        <w:rFonts w:ascii="Times New Roman" w:hAnsi="Times New Roman" w:cs="Times New Roman"/>
        <w:sz w:val="24"/>
      </w:rPr>
      <w:t>POVERTY</w:t>
    </w:r>
    <w:r>
      <w:rPr>
        <w:rFonts w:ascii="Times New Roman" w:hAnsi="Times New Roman" w:cs="Times New Roman"/>
        <w:sz w:val="24"/>
      </w:rPr>
      <w:tab/>
    </w:r>
    <w:r>
      <w:rPr>
        <w:rFonts w:ascii="Times New Roman" w:hAnsi="Times New Roman" w:cs="Times New Roman"/>
        <w:sz w:val="24"/>
      </w:rPr>
      <w:tab/>
    </w:r>
    <w:r w:rsidRPr="00387555">
      <w:rPr>
        <w:rFonts w:ascii="Times New Roman" w:hAnsi="Times New Roman" w:cs="Times New Roman"/>
        <w:sz w:val="24"/>
      </w:rPr>
      <w:t xml:space="preserve"> </w:t>
    </w:r>
    <w:sdt>
      <w:sdtPr>
        <w:rPr>
          <w:rFonts w:ascii="Times New Roman" w:hAnsi="Times New Roman" w:cs="Times New Roman"/>
          <w:sz w:val="24"/>
        </w:rPr>
        <w:id w:val="-975916434"/>
        <w:docPartObj>
          <w:docPartGallery w:val="Page Numbers (Top of Page)"/>
          <w:docPartUnique/>
        </w:docPartObj>
      </w:sdtPr>
      <w:sdtEndPr>
        <w:rPr>
          <w:noProof/>
        </w:rPr>
      </w:sdtEndPr>
      <w:sdtContent>
        <w:r w:rsidRPr="00387555">
          <w:rPr>
            <w:rFonts w:ascii="Times New Roman" w:hAnsi="Times New Roman" w:cs="Times New Roman"/>
            <w:sz w:val="24"/>
          </w:rPr>
          <w:fldChar w:fldCharType="begin"/>
        </w:r>
        <w:r w:rsidRPr="00387555">
          <w:rPr>
            <w:rFonts w:ascii="Times New Roman" w:hAnsi="Times New Roman" w:cs="Times New Roman"/>
            <w:sz w:val="24"/>
          </w:rPr>
          <w:instrText xml:space="preserve"> PAGE   \* MERGEFORMAT </w:instrText>
        </w:r>
        <w:r w:rsidRPr="00387555">
          <w:rPr>
            <w:rFonts w:ascii="Times New Roman" w:hAnsi="Times New Roman" w:cs="Times New Roman"/>
            <w:sz w:val="24"/>
          </w:rPr>
          <w:fldChar w:fldCharType="separate"/>
        </w:r>
        <w:r w:rsidR="00AD026B">
          <w:rPr>
            <w:rFonts w:ascii="Times New Roman" w:hAnsi="Times New Roman" w:cs="Times New Roman"/>
            <w:noProof/>
            <w:sz w:val="24"/>
          </w:rPr>
          <w:t>1</w:t>
        </w:r>
        <w:r w:rsidRPr="00387555">
          <w:rPr>
            <w:rFonts w:ascii="Times New Roman" w:hAnsi="Times New Roman" w:cs="Times New Roman"/>
            <w:noProof/>
            <w:sz w:val="24"/>
          </w:rPr>
          <w:fldChar w:fldCharType="end"/>
        </w:r>
      </w:sdtContent>
    </w:sdt>
  </w:p>
  <w:p w14:paraId="24A6F27F" w14:textId="77777777" w:rsidR="00834EBE" w:rsidRDefault="00834E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21C3D" w14:textId="0D1F98BF" w:rsidR="00834EBE" w:rsidRDefault="00834EBE" w:rsidP="003D42D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026B">
      <w:rPr>
        <w:rStyle w:val="PageNumber"/>
        <w:noProof/>
      </w:rPr>
      <w:t>0</w:t>
    </w:r>
    <w:r>
      <w:rPr>
        <w:rStyle w:val="PageNumber"/>
      </w:rPr>
      <w:fldChar w:fldCharType="end"/>
    </w:r>
  </w:p>
  <w:p w14:paraId="5A4FECCC" w14:textId="7D20D131" w:rsidR="00834EBE" w:rsidRPr="006E5489" w:rsidRDefault="00834EBE" w:rsidP="003D42D1">
    <w:pPr>
      <w:pStyle w:val="Header"/>
      <w:ind w:right="360"/>
      <w:rPr>
        <w:rFonts w:ascii="Times New Roman" w:hAnsi="Times New Roman" w:cs="Times New Roman"/>
        <w:sz w:val="24"/>
        <w:szCs w:val="24"/>
      </w:rPr>
    </w:pPr>
    <w:r w:rsidRPr="00387555">
      <w:rPr>
        <w:rFonts w:ascii="Times New Roman" w:hAnsi="Times New Roman" w:cs="Times New Roman"/>
        <w:sz w:val="24"/>
      </w:rPr>
      <w:t xml:space="preserve">Running </w:t>
    </w:r>
    <w:r>
      <w:rPr>
        <w:rFonts w:ascii="Times New Roman" w:hAnsi="Times New Roman" w:cs="Times New Roman"/>
        <w:sz w:val="24"/>
      </w:rPr>
      <w:t>h</w:t>
    </w:r>
    <w:r w:rsidRPr="00387555">
      <w:rPr>
        <w:rFonts w:ascii="Times New Roman" w:hAnsi="Times New Roman" w:cs="Times New Roman"/>
        <w:sz w:val="24"/>
      </w:rPr>
      <w:t>ea</w:t>
    </w:r>
    <w:r>
      <w:rPr>
        <w:rFonts w:ascii="Times New Roman" w:hAnsi="Times New Roman" w:cs="Times New Roman"/>
        <w:sz w:val="24"/>
        <w:szCs w:val="24"/>
      </w:rPr>
      <w:t>d: POVERTY</w:t>
    </w:r>
  </w:p>
  <w:p w14:paraId="084B7135" w14:textId="5C26DF43" w:rsidR="00834EBE" w:rsidRPr="006E5489" w:rsidRDefault="00834EB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D45A9"/>
    <w:multiLevelType w:val="hybridMultilevel"/>
    <w:tmpl w:val="C9289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7160A"/>
    <w:multiLevelType w:val="multilevel"/>
    <w:tmpl w:val="74AC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5B17FC"/>
    <w:multiLevelType w:val="multilevel"/>
    <w:tmpl w:val="A230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733902"/>
    <w:multiLevelType w:val="hybridMultilevel"/>
    <w:tmpl w:val="78700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F72678"/>
    <w:multiLevelType w:val="multilevel"/>
    <w:tmpl w:val="F3C4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yNzAzMjW2MDMxsTRQ0lEKTi0uzszPAykwqgUAkCjsCCwAAAA="/>
  </w:docVars>
  <w:rsids>
    <w:rsidRoot w:val="00893F00"/>
    <w:rsid w:val="00011686"/>
    <w:rsid w:val="0003219E"/>
    <w:rsid w:val="000406DC"/>
    <w:rsid w:val="000446F9"/>
    <w:rsid w:val="00045CCD"/>
    <w:rsid w:val="00060B69"/>
    <w:rsid w:val="0009296E"/>
    <w:rsid w:val="000933D3"/>
    <w:rsid w:val="000C2A9B"/>
    <w:rsid w:val="000D67E1"/>
    <w:rsid w:val="000E2CDD"/>
    <w:rsid w:val="001432A2"/>
    <w:rsid w:val="00144008"/>
    <w:rsid w:val="00147E81"/>
    <w:rsid w:val="00187111"/>
    <w:rsid w:val="00192E8D"/>
    <w:rsid w:val="00197297"/>
    <w:rsid w:val="001A16BF"/>
    <w:rsid w:val="001A5C5F"/>
    <w:rsid w:val="001C01AB"/>
    <w:rsid w:val="001F0CFE"/>
    <w:rsid w:val="001F560E"/>
    <w:rsid w:val="0020386A"/>
    <w:rsid w:val="00226D69"/>
    <w:rsid w:val="00234FC8"/>
    <w:rsid w:val="00253588"/>
    <w:rsid w:val="00257C6F"/>
    <w:rsid w:val="00257EA3"/>
    <w:rsid w:val="0029394A"/>
    <w:rsid w:val="002A54AF"/>
    <w:rsid w:val="002B7185"/>
    <w:rsid w:val="002C441E"/>
    <w:rsid w:val="002C5804"/>
    <w:rsid w:val="002D58FE"/>
    <w:rsid w:val="002F5CB6"/>
    <w:rsid w:val="002F6D29"/>
    <w:rsid w:val="0030505D"/>
    <w:rsid w:val="003237D8"/>
    <w:rsid w:val="003309D5"/>
    <w:rsid w:val="00334867"/>
    <w:rsid w:val="00341AB2"/>
    <w:rsid w:val="00353ADC"/>
    <w:rsid w:val="00387555"/>
    <w:rsid w:val="003A0DA6"/>
    <w:rsid w:val="003A4D79"/>
    <w:rsid w:val="003A73CF"/>
    <w:rsid w:val="003D42D1"/>
    <w:rsid w:val="003E0E77"/>
    <w:rsid w:val="003F59F0"/>
    <w:rsid w:val="00410EDE"/>
    <w:rsid w:val="00411F1B"/>
    <w:rsid w:val="004218BD"/>
    <w:rsid w:val="00425AA1"/>
    <w:rsid w:val="00431C3D"/>
    <w:rsid w:val="00443A5D"/>
    <w:rsid w:val="00464124"/>
    <w:rsid w:val="00481CCF"/>
    <w:rsid w:val="00497ECB"/>
    <w:rsid w:val="004A07BE"/>
    <w:rsid w:val="004A4B7B"/>
    <w:rsid w:val="004B211E"/>
    <w:rsid w:val="004B221B"/>
    <w:rsid w:val="004B2A25"/>
    <w:rsid w:val="004D56F6"/>
    <w:rsid w:val="00505269"/>
    <w:rsid w:val="005245D9"/>
    <w:rsid w:val="00561EE1"/>
    <w:rsid w:val="00582B32"/>
    <w:rsid w:val="005A10F0"/>
    <w:rsid w:val="005A1C3A"/>
    <w:rsid w:val="005B0DF7"/>
    <w:rsid w:val="005E5BB3"/>
    <w:rsid w:val="005F021E"/>
    <w:rsid w:val="005F11CD"/>
    <w:rsid w:val="00622DE4"/>
    <w:rsid w:val="00623EC5"/>
    <w:rsid w:val="006269D7"/>
    <w:rsid w:val="00665141"/>
    <w:rsid w:val="006A303C"/>
    <w:rsid w:val="006B03C6"/>
    <w:rsid w:val="006B5DE6"/>
    <w:rsid w:val="006C0232"/>
    <w:rsid w:val="006D4305"/>
    <w:rsid w:val="006D56FB"/>
    <w:rsid w:val="006E3D52"/>
    <w:rsid w:val="006E5489"/>
    <w:rsid w:val="006F3546"/>
    <w:rsid w:val="00712E9E"/>
    <w:rsid w:val="00746D86"/>
    <w:rsid w:val="007562AF"/>
    <w:rsid w:val="00771455"/>
    <w:rsid w:val="007953A7"/>
    <w:rsid w:val="007A2D43"/>
    <w:rsid w:val="008047C8"/>
    <w:rsid w:val="008320A8"/>
    <w:rsid w:val="00834EBE"/>
    <w:rsid w:val="00847CF9"/>
    <w:rsid w:val="0085398F"/>
    <w:rsid w:val="00861F03"/>
    <w:rsid w:val="0088658E"/>
    <w:rsid w:val="00893F00"/>
    <w:rsid w:val="008A5449"/>
    <w:rsid w:val="008C25E4"/>
    <w:rsid w:val="008D0F2A"/>
    <w:rsid w:val="008D35D0"/>
    <w:rsid w:val="008D5259"/>
    <w:rsid w:val="00900D9E"/>
    <w:rsid w:val="00920C05"/>
    <w:rsid w:val="00922424"/>
    <w:rsid w:val="009362C9"/>
    <w:rsid w:val="00972F81"/>
    <w:rsid w:val="0098446F"/>
    <w:rsid w:val="0099449C"/>
    <w:rsid w:val="009C31FF"/>
    <w:rsid w:val="009D4837"/>
    <w:rsid w:val="009E04A0"/>
    <w:rsid w:val="009E0821"/>
    <w:rsid w:val="009E7DE4"/>
    <w:rsid w:val="009F3581"/>
    <w:rsid w:val="009F5650"/>
    <w:rsid w:val="00A06928"/>
    <w:rsid w:val="00A25A4A"/>
    <w:rsid w:val="00A6436C"/>
    <w:rsid w:val="00AD026B"/>
    <w:rsid w:val="00AF02A6"/>
    <w:rsid w:val="00AF4773"/>
    <w:rsid w:val="00AF52B0"/>
    <w:rsid w:val="00B033A0"/>
    <w:rsid w:val="00B3675C"/>
    <w:rsid w:val="00B4100F"/>
    <w:rsid w:val="00B42A94"/>
    <w:rsid w:val="00B62E36"/>
    <w:rsid w:val="00B771AE"/>
    <w:rsid w:val="00BB09F2"/>
    <w:rsid w:val="00BC522B"/>
    <w:rsid w:val="00BE6084"/>
    <w:rsid w:val="00BF7002"/>
    <w:rsid w:val="00C44ADE"/>
    <w:rsid w:val="00C50133"/>
    <w:rsid w:val="00C524F0"/>
    <w:rsid w:val="00C56E6B"/>
    <w:rsid w:val="00C74F8B"/>
    <w:rsid w:val="00C8749A"/>
    <w:rsid w:val="00C96589"/>
    <w:rsid w:val="00C97917"/>
    <w:rsid w:val="00CA43CA"/>
    <w:rsid w:val="00CC1EC9"/>
    <w:rsid w:val="00CD156A"/>
    <w:rsid w:val="00CD1A82"/>
    <w:rsid w:val="00CF1536"/>
    <w:rsid w:val="00CF7F0C"/>
    <w:rsid w:val="00D019B0"/>
    <w:rsid w:val="00D05C20"/>
    <w:rsid w:val="00D2153C"/>
    <w:rsid w:val="00D276CE"/>
    <w:rsid w:val="00D4030A"/>
    <w:rsid w:val="00D63B33"/>
    <w:rsid w:val="00D644C3"/>
    <w:rsid w:val="00D847E8"/>
    <w:rsid w:val="00DA1430"/>
    <w:rsid w:val="00DA380F"/>
    <w:rsid w:val="00DB0C6D"/>
    <w:rsid w:val="00DB2CC3"/>
    <w:rsid w:val="00DF2434"/>
    <w:rsid w:val="00DF4ABA"/>
    <w:rsid w:val="00E0210F"/>
    <w:rsid w:val="00E10689"/>
    <w:rsid w:val="00E33C3D"/>
    <w:rsid w:val="00E34984"/>
    <w:rsid w:val="00E371C9"/>
    <w:rsid w:val="00E46D65"/>
    <w:rsid w:val="00E53151"/>
    <w:rsid w:val="00E53364"/>
    <w:rsid w:val="00E726ED"/>
    <w:rsid w:val="00E930E4"/>
    <w:rsid w:val="00E95366"/>
    <w:rsid w:val="00EC2C70"/>
    <w:rsid w:val="00EE5C2C"/>
    <w:rsid w:val="00EF5880"/>
    <w:rsid w:val="00EF5918"/>
    <w:rsid w:val="00F40E3F"/>
    <w:rsid w:val="00F46E3D"/>
    <w:rsid w:val="00F510B0"/>
    <w:rsid w:val="00F60916"/>
    <w:rsid w:val="00F663F3"/>
    <w:rsid w:val="00F87162"/>
    <w:rsid w:val="00F966B6"/>
    <w:rsid w:val="00FB4BCC"/>
    <w:rsid w:val="00FC5208"/>
    <w:rsid w:val="00FE40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68F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D67E1"/>
    <w:pPr>
      <w:spacing w:before="100" w:beforeAutospacing="1" w:after="100" w:afterAutospacing="1" w:line="240" w:lineRule="auto"/>
      <w:outlineLvl w:val="0"/>
    </w:pPr>
    <w:rPr>
      <w:rFonts w:ascii="Times" w:hAnsi="Times"/>
      <w:b/>
      <w:bCs/>
      <w:kern w:val="36"/>
      <w:sz w:val="48"/>
      <w:szCs w:val="48"/>
    </w:rPr>
  </w:style>
  <w:style w:type="paragraph" w:styleId="Heading2">
    <w:name w:val="heading 2"/>
    <w:basedOn w:val="Normal"/>
    <w:next w:val="Normal"/>
    <w:link w:val="Heading2Char"/>
    <w:uiPriority w:val="9"/>
    <w:semiHidden/>
    <w:unhideWhenUsed/>
    <w:qFormat/>
    <w:rsid w:val="0085398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0D67E1"/>
    <w:pPr>
      <w:spacing w:before="100" w:beforeAutospacing="1" w:after="100" w:afterAutospacing="1" w:line="240" w:lineRule="auto"/>
      <w:outlineLvl w:val="2"/>
    </w:pPr>
    <w:rPr>
      <w:rFonts w:ascii="Times" w:hAnsi="Times"/>
      <w:b/>
      <w:bCs/>
      <w:sz w:val="27"/>
      <w:szCs w:val="27"/>
    </w:rPr>
  </w:style>
  <w:style w:type="paragraph" w:styleId="Heading4">
    <w:name w:val="heading 4"/>
    <w:basedOn w:val="Normal"/>
    <w:link w:val="Heading4Char"/>
    <w:uiPriority w:val="9"/>
    <w:qFormat/>
    <w:rsid w:val="000D67E1"/>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2F81"/>
    <w:rPr>
      <w:color w:val="0563C1" w:themeColor="hyperlink"/>
      <w:u w:val="single"/>
    </w:rPr>
  </w:style>
  <w:style w:type="character" w:customStyle="1" w:styleId="UnresolvedMention1">
    <w:name w:val="Unresolved Mention1"/>
    <w:basedOn w:val="DefaultParagraphFont"/>
    <w:uiPriority w:val="99"/>
    <w:semiHidden/>
    <w:unhideWhenUsed/>
    <w:rsid w:val="00972F81"/>
    <w:rPr>
      <w:color w:val="605E5C"/>
      <w:shd w:val="clear" w:color="auto" w:fill="E1DFDD"/>
    </w:rPr>
  </w:style>
  <w:style w:type="paragraph" w:styleId="Header">
    <w:name w:val="header"/>
    <w:basedOn w:val="Normal"/>
    <w:link w:val="HeaderChar"/>
    <w:uiPriority w:val="99"/>
    <w:unhideWhenUsed/>
    <w:rsid w:val="00387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555"/>
  </w:style>
  <w:style w:type="paragraph" w:styleId="Footer">
    <w:name w:val="footer"/>
    <w:basedOn w:val="Normal"/>
    <w:link w:val="FooterChar"/>
    <w:uiPriority w:val="99"/>
    <w:unhideWhenUsed/>
    <w:rsid w:val="00387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555"/>
  </w:style>
  <w:style w:type="paragraph" w:styleId="ListParagraph">
    <w:name w:val="List Paragraph"/>
    <w:basedOn w:val="Normal"/>
    <w:uiPriority w:val="34"/>
    <w:qFormat/>
    <w:rsid w:val="0030505D"/>
    <w:pPr>
      <w:ind w:left="720"/>
      <w:contextualSpacing/>
    </w:pPr>
  </w:style>
  <w:style w:type="table" w:styleId="TableGrid">
    <w:name w:val="Table Grid"/>
    <w:basedOn w:val="TableNormal"/>
    <w:uiPriority w:val="39"/>
    <w:rsid w:val="002F5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F5C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D67E1"/>
    <w:rPr>
      <w:rFonts w:ascii="Times" w:hAnsi="Times"/>
      <w:b/>
      <w:bCs/>
      <w:kern w:val="36"/>
      <w:sz w:val="48"/>
      <w:szCs w:val="48"/>
    </w:rPr>
  </w:style>
  <w:style w:type="character" w:customStyle="1" w:styleId="Heading3Char">
    <w:name w:val="Heading 3 Char"/>
    <w:basedOn w:val="DefaultParagraphFont"/>
    <w:link w:val="Heading3"/>
    <w:uiPriority w:val="9"/>
    <w:rsid w:val="000D67E1"/>
    <w:rPr>
      <w:rFonts w:ascii="Times" w:hAnsi="Times"/>
      <w:b/>
      <w:bCs/>
      <w:sz w:val="27"/>
      <w:szCs w:val="27"/>
    </w:rPr>
  </w:style>
  <w:style w:type="character" w:customStyle="1" w:styleId="Heading4Char">
    <w:name w:val="Heading 4 Char"/>
    <w:basedOn w:val="DefaultParagraphFont"/>
    <w:link w:val="Heading4"/>
    <w:uiPriority w:val="9"/>
    <w:rsid w:val="000D67E1"/>
    <w:rPr>
      <w:rFonts w:ascii="Times" w:hAnsi="Times"/>
      <w:b/>
      <w:bCs/>
      <w:sz w:val="24"/>
      <w:szCs w:val="24"/>
    </w:rPr>
  </w:style>
  <w:style w:type="character" w:styleId="PageNumber">
    <w:name w:val="page number"/>
    <w:basedOn w:val="DefaultParagraphFont"/>
    <w:uiPriority w:val="99"/>
    <w:semiHidden/>
    <w:unhideWhenUsed/>
    <w:rsid w:val="003D42D1"/>
  </w:style>
  <w:style w:type="character" w:customStyle="1" w:styleId="Heading2Char">
    <w:name w:val="Heading 2 Char"/>
    <w:basedOn w:val="DefaultParagraphFont"/>
    <w:link w:val="Heading2"/>
    <w:uiPriority w:val="9"/>
    <w:semiHidden/>
    <w:rsid w:val="0085398F"/>
    <w:rPr>
      <w:rFonts w:asciiTheme="majorHAnsi" w:eastAsiaTheme="majorEastAsia" w:hAnsiTheme="majorHAnsi" w:cstheme="majorBidi"/>
      <w:b/>
      <w:bCs/>
      <w:color w:val="4472C4" w:themeColor="accent1"/>
      <w:sz w:val="26"/>
      <w:szCs w:val="26"/>
    </w:rPr>
  </w:style>
  <w:style w:type="character" w:styleId="Emphasis">
    <w:name w:val="Emphasis"/>
    <w:basedOn w:val="DefaultParagraphFont"/>
    <w:uiPriority w:val="20"/>
    <w:qFormat/>
    <w:rsid w:val="008539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62012">
      <w:bodyDiv w:val="1"/>
      <w:marLeft w:val="0"/>
      <w:marRight w:val="0"/>
      <w:marTop w:val="0"/>
      <w:marBottom w:val="0"/>
      <w:divBdr>
        <w:top w:val="none" w:sz="0" w:space="0" w:color="auto"/>
        <w:left w:val="none" w:sz="0" w:space="0" w:color="auto"/>
        <w:bottom w:val="none" w:sz="0" w:space="0" w:color="auto"/>
        <w:right w:val="none" w:sz="0" w:space="0" w:color="auto"/>
      </w:divBdr>
    </w:div>
    <w:div w:id="48188065">
      <w:bodyDiv w:val="1"/>
      <w:marLeft w:val="0"/>
      <w:marRight w:val="0"/>
      <w:marTop w:val="0"/>
      <w:marBottom w:val="0"/>
      <w:divBdr>
        <w:top w:val="none" w:sz="0" w:space="0" w:color="auto"/>
        <w:left w:val="none" w:sz="0" w:space="0" w:color="auto"/>
        <w:bottom w:val="none" w:sz="0" w:space="0" w:color="auto"/>
        <w:right w:val="none" w:sz="0" w:space="0" w:color="auto"/>
      </w:divBdr>
    </w:div>
    <w:div w:id="181214579">
      <w:bodyDiv w:val="1"/>
      <w:marLeft w:val="0"/>
      <w:marRight w:val="0"/>
      <w:marTop w:val="0"/>
      <w:marBottom w:val="0"/>
      <w:divBdr>
        <w:top w:val="none" w:sz="0" w:space="0" w:color="auto"/>
        <w:left w:val="none" w:sz="0" w:space="0" w:color="auto"/>
        <w:bottom w:val="none" w:sz="0" w:space="0" w:color="auto"/>
        <w:right w:val="none" w:sz="0" w:space="0" w:color="auto"/>
      </w:divBdr>
    </w:div>
    <w:div w:id="226231481">
      <w:bodyDiv w:val="1"/>
      <w:marLeft w:val="0"/>
      <w:marRight w:val="0"/>
      <w:marTop w:val="0"/>
      <w:marBottom w:val="0"/>
      <w:divBdr>
        <w:top w:val="none" w:sz="0" w:space="0" w:color="auto"/>
        <w:left w:val="none" w:sz="0" w:space="0" w:color="auto"/>
        <w:bottom w:val="none" w:sz="0" w:space="0" w:color="auto"/>
        <w:right w:val="none" w:sz="0" w:space="0" w:color="auto"/>
      </w:divBdr>
    </w:div>
    <w:div w:id="265774658">
      <w:bodyDiv w:val="1"/>
      <w:marLeft w:val="0"/>
      <w:marRight w:val="0"/>
      <w:marTop w:val="0"/>
      <w:marBottom w:val="0"/>
      <w:divBdr>
        <w:top w:val="none" w:sz="0" w:space="0" w:color="auto"/>
        <w:left w:val="none" w:sz="0" w:space="0" w:color="auto"/>
        <w:bottom w:val="none" w:sz="0" w:space="0" w:color="auto"/>
        <w:right w:val="none" w:sz="0" w:space="0" w:color="auto"/>
      </w:divBdr>
    </w:div>
    <w:div w:id="323362151">
      <w:bodyDiv w:val="1"/>
      <w:marLeft w:val="0"/>
      <w:marRight w:val="0"/>
      <w:marTop w:val="0"/>
      <w:marBottom w:val="0"/>
      <w:divBdr>
        <w:top w:val="none" w:sz="0" w:space="0" w:color="auto"/>
        <w:left w:val="none" w:sz="0" w:space="0" w:color="auto"/>
        <w:bottom w:val="none" w:sz="0" w:space="0" w:color="auto"/>
        <w:right w:val="none" w:sz="0" w:space="0" w:color="auto"/>
      </w:divBdr>
    </w:div>
    <w:div w:id="344285187">
      <w:bodyDiv w:val="1"/>
      <w:marLeft w:val="0"/>
      <w:marRight w:val="0"/>
      <w:marTop w:val="0"/>
      <w:marBottom w:val="0"/>
      <w:divBdr>
        <w:top w:val="none" w:sz="0" w:space="0" w:color="auto"/>
        <w:left w:val="none" w:sz="0" w:space="0" w:color="auto"/>
        <w:bottom w:val="none" w:sz="0" w:space="0" w:color="auto"/>
        <w:right w:val="none" w:sz="0" w:space="0" w:color="auto"/>
      </w:divBdr>
    </w:div>
    <w:div w:id="415052273">
      <w:bodyDiv w:val="1"/>
      <w:marLeft w:val="0"/>
      <w:marRight w:val="0"/>
      <w:marTop w:val="0"/>
      <w:marBottom w:val="0"/>
      <w:divBdr>
        <w:top w:val="none" w:sz="0" w:space="0" w:color="auto"/>
        <w:left w:val="none" w:sz="0" w:space="0" w:color="auto"/>
        <w:bottom w:val="none" w:sz="0" w:space="0" w:color="auto"/>
        <w:right w:val="none" w:sz="0" w:space="0" w:color="auto"/>
      </w:divBdr>
    </w:div>
    <w:div w:id="428045134">
      <w:bodyDiv w:val="1"/>
      <w:marLeft w:val="0"/>
      <w:marRight w:val="0"/>
      <w:marTop w:val="0"/>
      <w:marBottom w:val="0"/>
      <w:divBdr>
        <w:top w:val="none" w:sz="0" w:space="0" w:color="auto"/>
        <w:left w:val="none" w:sz="0" w:space="0" w:color="auto"/>
        <w:bottom w:val="none" w:sz="0" w:space="0" w:color="auto"/>
        <w:right w:val="none" w:sz="0" w:space="0" w:color="auto"/>
      </w:divBdr>
    </w:div>
    <w:div w:id="526019001">
      <w:bodyDiv w:val="1"/>
      <w:marLeft w:val="0"/>
      <w:marRight w:val="0"/>
      <w:marTop w:val="0"/>
      <w:marBottom w:val="0"/>
      <w:divBdr>
        <w:top w:val="none" w:sz="0" w:space="0" w:color="auto"/>
        <w:left w:val="none" w:sz="0" w:space="0" w:color="auto"/>
        <w:bottom w:val="none" w:sz="0" w:space="0" w:color="auto"/>
        <w:right w:val="none" w:sz="0" w:space="0" w:color="auto"/>
      </w:divBdr>
    </w:div>
    <w:div w:id="702750304">
      <w:bodyDiv w:val="1"/>
      <w:marLeft w:val="0"/>
      <w:marRight w:val="0"/>
      <w:marTop w:val="0"/>
      <w:marBottom w:val="0"/>
      <w:divBdr>
        <w:top w:val="none" w:sz="0" w:space="0" w:color="auto"/>
        <w:left w:val="none" w:sz="0" w:space="0" w:color="auto"/>
        <w:bottom w:val="none" w:sz="0" w:space="0" w:color="auto"/>
        <w:right w:val="none" w:sz="0" w:space="0" w:color="auto"/>
      </w:divBdr>
    </w:div>
    <w:div w:id="711419872">
      <w:bodyDiv w:val="1"/>
      <w:marLeft w:val="0"/>
      <w:marRight w:val="0"/>
      <w:marTop w:val="0"/>
      <w:marBottom w:val="0"/>
      <w:divBdr>
        <w:top w:val="none" w:sz="0" w:space="0" w:color="auto"/>
        <w:left w:val="none" w:sz="0" w:space="0" w:color="auto"/>
        <w:bottom w:val="none" w:sz="0" w:space="0" w:color="auto"/>
        <w:right w:val="none" w:sz="0" w:space="0" w:color="auto"/>
      </w:divBdr>
    </w:div>
    <w:div w:id="820075554">
      <w:bodyDiv w:val="1"/>
      <w:marLeft w:val="0"/>
      <w:marRight w:val="0"/>
      <w:marTop w:val="0"/>
      <w:marBottom w:val="0"/>
      <w:divBdr>
        <w:top w:val="none" w:sz="0" w:space="0" w:color="auto"/>
        <w:left w:val="none" w:sz="0" w:space="0" w:color="auto"/>
        <w:bottom w:val="none" w:sz="0" w:space="0" w:color="auto"/>
        <w:right w:val="none" w:sz="0" w:space="0" w:color="auto"/>
      </w:divBdr>
    </w:div>
    <w:div w:id="835809023">
      <w:bodyDiv w:val="1"/>
      <w:marLeft w:val="0"/>
      <w:marRight w:val="0"/>
      <w:marTop w:val="0"/>
      <w:marBottom w:val="0"/>
      <w:divBdr>
        <w:top w:val="none" w:sz="0" w:space="0" w:color="auto"/>
        <w:left w:val="none" w:sz="0" w:space="0" w:color="auto"/>
        <w:bottom w:val="none" w:sz="0" w:space="0" w:color="auto"/>
        <w:right w:val="none" w:sz="0" w:space="0" w:color="auto"/>
      </w:divBdr>
    </w:div>
    <w:div w:id="859002727">
      <w:bodyDiv w:val="1"/>
      <w:marLeft w:val="0"/>
      <w:marRight w:val="0"/>
      <w:marTop w:val="0"/>
      <w:marBottom w:val="0"/>
      <w:divBdr>
        <w:top w:val="none" w:sz="0" w:space="0" w:color="auto"/>
        <w:left w:val="none" w:sz="0" w:space="0" w:color="auto"/>
        <w:bottom w:val="none" w:sz="0" w:space="0" w:color="auto"/>
        <w:right w:val="none" w:sz="0" w:space="0" w:color="auto"/>
      </w:divBdr>
    </w:div>
    <w:div w:id="937953437">
      <w:bodyDiv w:val="1"/>
      <w:marLeft w:val="0"/>
      <w:marRight w:val="0"/>
      <w:marTop w:val="0"/>
      <w:marBottom w:val="0"/>
      <w:divBdr>
        <w:top w:val="none" w:sz="0" w:space="0" w:color="auto"/>
        <w:left w:val="none" w:sz="0" w:space="0" w:color="auto"/>
        <w:bottom w:val="none" w:sz="0" w:space="0" w:color="auto"/>
        <w:right w:val="none" w:sz="0" w:space="0" w:color="auto"/>
      </w:divBdr>
    </w:div>
    <w:div w:id="999037537">
      <w:bodyDiv w:val="1"/>
      <w:marLeft w:val="0"/>
      <w:marRight w:val="0"/>
      <w:marTop w:val="0"/>
      <w:marBottom w:val="0"/>
      <w:divBdr>
        <w:top w:val="none" w:sz="0" w:space="0" w:color="auto"/>
        <w:left w:val="none" w:sz="0" w:space="0" w:color="auto"/>
        <w:bottom w:val="none" w:sz="0" w:space="0" w:color="auto"/>
        <w:right w:val="none" w:sz="0" w:space="0" w:color="auto"/>
      </w:divBdr>
    </w:div>
    <w:div w:id="1066612761">
      <w:bodyDiv w:val="1"/>
      <w:marLeft w:val="0"/>
      <w:marRight w:val="0"/>
      <w:marTop w:val="0"/>
      <w:marBottom w:val="0"/>
      <w:divBdr>
        <w:top w:val="none" w:sz="0" w:space="0" w:color="auto"/>
        <w:left w:val="none" w:sz="0" w:space="0" w:color="auto"/>
        <w:bottom w:val="none" w:sz="0" w:space="0" w:color="auto"/>
        <w:right w:val="none" w:sz="0" w:space="0" w:color="auto"/>
      </w:divBdr>
    </w:div>
    <w:div w:id="1075276319">
      <w:bodyDiv w:val="1"/>
      <w:marLeft w:val="0"/>
      <w:marRight w:val="0"/>
      <w:marTop w:val="0"/>
      <w:marBottom w:val="0"/>
      <w:divBdr>
        <w:top w:val="none" w:sz="0" w:space="0" w:color="auto"/>
        <w:left w:val="none" w:sz="0" w:space="0" w:color="auto"/>
        <w:bottom w:val="none" w:sz="0" w:space="0" w:color="auto"/>
        <w:right w:val="none" w:sz="0" w:space="0" w:color="auto"/>
      </w:divBdr>
    </w:div>
    <w:div w:id="1077555158">
      <w:bodyDiv w:val="1"/>
      <w:marLeft w:val="0"/>
      <w:marRight w:val="0"/>
      <w:marTop w:val="0"/>
      <w:marBottom w:val="0"/>
      <w:divBdr>
        <w:top w:val="none" w:sz="0" w:space="0" w:color="auto"/>
        <w:left w:val="none" w:sz="0" w:space="0" w:color="auto"/>
        <w:bottom w:val="none" w:sz="0" w:space="0" w:color="auto"/>
        <w:right w:val="none" w:sz="0" w:space="0" w:color="auto"/>
      </w:divBdr>
    </w:div>
    <w:div w:id="1138455750">
      <w:bodyDiv w:val="1"/>
      <w:marLeft w:val="0"/>
      <w:marRight w:val="0"/>
      <w:marTop w:val="0"/>
      <w:marBottom w:val="0"/>
      <w:divBdr>
        <w:top w:val="none" w:sz="0" w:space="0" w:color="auto"/>
        <w:left w:val="none" w:sz="0" w:space="0" w:color="auto"/>
        <w:bottom w:val="none" w:sz="0" w:space="0" w:color="auto"/>
        <w:right w:val="none" w:sz="0" w:space="0" w:color="auto"/>
      </w:divBdr>
    </w:div>
    <w:div w:id="1200583486">
      <w:bodyDiv w:val="1"/>
      <w:marLeft w:val="0"/>
      <w:marRight w:val="0"/>
      <w:marTop w:val="0"/>
      <w:marBottom w:val="0"/>
      <w:divBdr>
        <w:top w:val="none" w:sz="0" w:space="0" w:color="auto"/>
        <w:left w:val="none" w:sz="0" w:space="0" w:color="auto"/>
        <w:bottom w:val="none" w:sz="0" w:space="0" w:color="auto"/>
        <w:right w:val="none" w:sz="0" w:space="0" w:color="auto"/>
      </w:divBdr>
    </w:div>
    <w:div w:id="1264606931">
      <w:bodyDiv w:val="1"/>
      <w:marLeft w:val="0"/>
      <w:marRight w:val="0"/>
      <w:marTop w:val="0"/>
      <w:marBottom w:val="0"/>
      <w:divBdr>
        <w:top w:val="none" w:sz="0" w:space="0" w:color="auto"/>
        <w:left w:val="none" w:sz="0" w:space="0" w:color="auto"/>
        <w:bottom w:val="none" w:sz="0" w:space="0" w:color="auto"/>
        <w:right w:val="none" w:sz="0" w:space="0" w:color="auto"/>
      </w:divBdr>
    </w:div>
    <w:div w:id="1390230596">
      <w:bodyDiv w:val="1"/>
      <w:marLeft w:val="0"/>
      <w:marRight w:val="0"/>
      <w:marTop w:val="0"/>
      <w:marBottom w:val="0"/>
      <w:divBdr>
        <w:top w:val="none" w:sz="0" w:space="0" w:color="auto"/>
        <w:left w:val="none" w:sz="0" w:space="0" w:color="auto"/>
        <w:bottom w:val="none" w:sz="0" w:space="0" w:color="auto"/>
        <w:right w:val="none" w:sz="0" w:space="0" w:color="auto"/>
      </w:divBdr>
    </w:div>
    <w:div w:id="1452356890">
      <w:bodyDiv w:val="1"/>
      <w:marLeft w:val="0"/>
      <w:marRight w:val="0"/>
      <w:marTop w:val="0"/>
      <w:marBottom w:val="0"/>
      <w:divBdr>
        <w:top w:val="none" w:sz="0" w:space="0" w:color="auto"/>
        <w:left w:val="none" w:sz="0" w:space="0" w:color="auto"/>
        <w:bottom w:val="none" w:sz="0" w:space="0" w:color="auto"/>
        <w:right w:val="none" w:sz="0" w:space="0" w:color="auto"/>
      </w:divBdr>
    </w:div>
    <w:div w:id="1502116208">
      <w:bodyDiv w:val="1"/>
      <w:marLeft w:val="0"/>
      <w:marRight w:val="0"/>
      <w:marTop w:val="0"/>
      <w:marBottom w:val="0"/>
      <w:divBdr>
        <w:top w:val="none" w:sz="0" w:space="0" w:color="auto"/>
        <w:left w:val="none" w:sz="0" w:space="0" w:color="auto"/>
        <w:bottom w:val="none" w:sz="0" w:space="0" w:color="auto"/>
        <w:right w:val="none" w:sz="0" w:space="0" w:color="auto"/>
      </w:divBdr>
    </w:div>
    <w:div w:id="1507405662">
      <w:bodyDiv w:val="1"/>
      <w:marLeft w:val="0"/>
      <w:marRight w:val="0"/>
      <w:marTop w:val="0"/>
      <w:marBottom w:val="0"/>
      <w:divBdr>
        <w:top w:val="none" w:sz="0" w:space="0" w:color="auto"/>
        <w:left w:val="none" w:sz="0" w:space="0" w:color="auto"/>
        <w:bottom w:val="none" w:sz="0" w:space="0" w:color="auto"/>
        <w:right w:val="none" w:sz="0" w:space="0" w:color="auto"/>
      </w:divBdr>
    </w:div>
    <w:div w:id="1532693453">
      <w:bodyDiv w:val="1"/>
      <w:marLeft w:val="0"/>
      <w:marRight w:val="0"/>
      <w:marTop w:val="0"/>
      <w:marBottom w:val="0"/>
      <w:divBdr>
        <w:top w:val="none" w:sz="0" w:space="0" w:color="auto"/>
        <w:left w:val="none" w:sz="0" w:space="0" w:color="auto"/>
        <w:bottom w:val="none" w:sz="0" w:space="0" w:color="auto"/>
        <w:right w:val="none" w:sz="0" w:space="0" w:color="auto"/>
      </w:divBdr>
    </w:div>
    <w:div w:id="1649944639">
      <w:bodyDiv w:val="1"/>
      <w:marLeft w:val="0"/>
      <w:marRight w:val="0"/>
      <w:marTop w:val="0"/>
      <w:marBottom w:val="0"/>
      <w:divBdr>
        <w:top w:val="none" w:sz="0" w:space="0" w:color="auto"/>
        <w:left w:val="none" w:sz="0" w:space="0" w:color="auto"/>
        <w:bottom w:val="none" w:sz="0" w:space="0" w:color="auto"/>
        <w:right w:val="none" w:sz="0" w:space="0" w:color="auto"/>
      </w:divBdr>
    </w:div>
    <w:div w:id="1681932231">
      <w:bodyDiv w:val="1"/>
      <w:marLeft w:val="0"/>
      <w:marRight w:val="0"/>
      <w:marTop w:val="0"/>
      <w:marBottom w:val="0"/>
      <w:divBdr>
        <w:top w:val="none" w:sz="0" w:space="0" w:color="auto"/>
        <w:left w:val="none" w:sz="0" w:space="0" w:color="auto"/>
        <w:bottom w:val="none" w:sz="0" w:space="0" w:color="auto"/>
        <w:right w:val="none" w:sz="0" w:space="0" w:color="auto"/>
      </w:divBdr>
    </w:div>
    <w:div w:id="1701278349">
      <w:bodyDiv w:val="1"/>
      <w:marLeft w:val="0"/>
      <w:marRight w:val="0"/>
      <w:marTop w:val="0"/>
      <w:marBottom w:val="0"/>
      <w:divBdr>
        <w:top w:val="none" w:sz="0" w:space="0" w:color="auto"/>
        <w:left w:val="none" w:sz="0" w:space="0" w:color="auto"/>
        <w:bottom w:val="none" w:sz="0" w:space="0" w:color="auto"/>
        <w:right w:val="none" w:sz="0" w:space="0" w:color="auto"/>
      </w:divBdr>
    </w:div>
    <w:div w:id="1724015229">
      <w:bodyDiv w:val="1"/>
      <w:marLeft w:val="0"/>
      <w:marRight w:val="0"/>
      <w:marTop w:val="0"/>
      <w:marBottom w:val="0"/>
      <w:divBdr>
        <w:top w:val="none" w:sz="0" w:space="0" w:color="auto"/>
        <w:left w:val="none" w:sz="0" w:space="0" w:color="auto"/>
        <w:bottom w:val="none" w:sz="0" w:space="0" w:color="auto"/>
        <w:right w:val="none" w:sz="0" w:space="0" w:color="auto"/>
      </w:divBdr>
    </w:div>
    <w:div w:id="1741363119">
      <w:bodyDiv w:val="1"/>
      <w:marLeft w:val="0"/>
      <w:marRight w:val="0"/>
      <w:marTop w:val="0"/>
      <w:marBottom w:val="0"/>
      <w:divBdr>
        <w:top w:val="none" w:sz="0" w:space="0" w:color="auto"/>
        <w:left w:val="none" w:sz="0" w:space="0" w:color="auto"/>
        <w:bottom w:val="none" w:sz="0" w:space="0" w:color="auto"/>
        <w:right w:val="none" w:sz="0" w:space="0" w:color="auto"/>
      </w:divBdr>
    </w:div>
    <w:div w:id="1976912984">
      <w:bodyDiv w:val="1"/>
      <w:marLeft w:val="0"/>
      <w:marRight w:val="0"/>
      <w:marTop w:val="0"/>
      <w:marBottom w:val="0"/>
      <w:divBdr>
        <w:top w:val="none" w:sz="0" w:space="0" w:color="auto"/>
        <w:left w:val="none" w:sz="0" w:space="0" w:color="auto"/>
        <w:bottom w:val="none" w:sz="0" w:space="0" w:color="auto"/>
        <w:right w:val="none" w:sz="0" w:space="0" w:color="auto"/>
      </w:divBdr>
    </w:div>
    <w:div w:id="2016110565">
      <w:bodyDiv w:val="1"/>
      <w:marLeft w:val="0"/>
      <w:marRight w:val="0"/>
      <w:marTop w:val="0"/>
      <w:marBottom w:val="0"/>
      <w:divBdr>
        <w:top w:val="none" w:sz="0" w:space="0" w:color="auto"/>
        <w:left w:val="none" w:sz="0" w:space="0" w:color="auto"/>
        <w:bottom w:val="none" w:sz="0" w:space="0" w:color="auto"/>
        <w:right w:val="none" w:sz="0" w:space="0" w:color="auto"/>
      </w:divBdr>
    </w:div>
    <w:div w:id="214276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7C7F805-AF01-493E-808A-FE99C4BB3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2019-01-29T00:44:00Z</dcterms:created>
  <dcterms:modified xsi:type="dcterms:W3CDTF">2019-01-29T00:53:00Z</dcterms:modified>
</cp:coreProperties>
</file>